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259C6AD1" w:rsidR="00B81FC7" w:rsidRPr="008B12D0" w:rsidRDefault="001E73BE" w:rsidP="00B81FC7">
      <w:pPr>
        <w:rPr>
          <w:b/>
          <w:lang w:val="en-GB"/>
        </w:rPr>
      </w:pPr>
      <w:r w:rsidRPr="008B12D0">
        <w:rPr>
          <w:b/>
          <w:lang w:val="en-GB"/>
        </w:rPr>
        <w:t>3GPP TSG RAN WG4</w:t>
      </w:r>
      <w:r w:rsidR="003B4147" w:rsidRPr="008B12D0">
        <w:rPr>
          <w:b/>
          <w:lang w:val="en-GB"/>
        </w:rPr>
        <w:t xml:space="preserve"> </w:t>
      </w:r>
      <w:r w:rsidR="00227D50" w:rsidRPr="008B12D0">
        <w:rPr>
          <w:b/>
          <w:lang w:val="en-GB"/>
        </w:rPr>
        <w:t>NR#3</w:t>
      </w:r>
      <w:r w:rsidR="0055483C" w:rsidRPr="008B12D0">
        <w:rPr>
          <w:b/>
          <w:lang w:val="en-GB"/>
        </w:rPr>
        <w:tab/>
      </w:r>
      <w:r w:rsidR="009750F0" w:rsidRPr="008B12D0">
        <w:rPr>
          <w:b/>
          <w:lang w:val="en-GB"/>
        </w:rPr>
        <w:tab/>
      </w:r>
      <w:r w:rsidR="00B81FC7" w:rsidRPr="008B12D0">
        <w:rPr>
          <w:b/>
          <w:lang w:val="en-GB"/>
        </w:rPr>
        <w:t xml:space="preserve">           </w:t>
      </w:r>
      <w:r w:rsidR="00B81FC7" w:rsidRPr="008B12D0">
        <w:rPr>
          <w:b/>
          <w:lang w:val="en-GB" w:eastAsia="ja-JP"/>
        </w:rPr>
        <w:tab/>
      </w:r>
      <w:r w:rsidR="00B81FC7" w:rsidRPr="008B12D0">
        <w:rPr>
          <w:b/>
          <w:lang w:val="en-GB"/>
        </w:rPr>
        <w:tab/>
      </w:r>
      <w:r w:rsidR="00B81FC7" w:rsidRPr="008B12D0">
        <w:rPr>
          <w:b/>
          <w:lang w:val="en-GB"/>
        </w:rPr>
        <w:tab/>
        <w:t xml:space="preserve">             </w:t>
      </w:r>
      <w:r w:rsidR="00B81FC7" w:rsidRPr="008B12D0">
        <w:rPr>
          <w:b/>
          <w:lang w:val="en-GB"/>
        </w:rPr>
        <w:tab/>
      </w:r>
      <w:r w:rsidR="00CC6B35" w:rsidRPr="008B12D0">
        <w:rPr>
          <w:b/>
          <w:lang w:val="en-GB"/>
        </w:rPr>
        <w:tab/>
      </w:r>
      <w:r w:rsidR="003B10F7" w:rsidRPr="003B10F7">
        <w:rPr>
          <w:b/>
          <w:lang w:val="en-GB"/>
        </w:rPr>
        <w:t>R4-1709769</w:t>
      </w:r>
      <w:r w:rsidRPr="008B12D0">
        <w:rPr>
          <w:b/>
          <w:lang w:val="en-GB"/>
        </w:rPr>
        <w:br/>
      </w:r>
      <w:r w:rsidR="00227D50" w:rsidRPr="008B12D0">
        <w:rPr>
          <w:b/>
          <w:lang w:val="en-GB"/>
        </w:rPr>
        <w:t xml:space="preserve">18 </w:t>
      </w:r>
      <w:r w:rsidRPr="008B12D0">
        <w:rPr>
          <w:b/>
          <w:lang w:val="en-GB"/>
        </w:rPr>
        <w:t xml:space="preserve">- </w:t>
      </w:r>
      <w:r w:rsidR="00227D50" w:rsidRPr="008B12D0">
        <w:rPr>
          <w:b/>
          <w:lang w:val="en-GB"/>
        </w:rPr>
        <w:t>21</w:t>
      </w:r>
      <w:r w:rsidRPr="008B12D0">
        <w:rPr>
          <w:b/>
          <w:lang w:val="en-GB"/>
        </w:rPr>
        <w:t xml:space="preserve"> </w:t>
      </w:r>
      <w:r w:rsidR="00227D50" w:rsidRPr="008B12D0">
        <w:rPr>
          <w:b/>
          <w:lang w:val="en-GB"/>
        </w:rPr>
        <w:t xml:space="preserve">September </w:t>
      </w:r>
      <w:r w:rsidRPr="008B12D0">
        <w:rPr>
          <w:b/>
          <w:lang w:val="en-GB"/>
        </w:rPr>
        <w:t>201</w:t>
      </w:r>
      <w:r w:rsidR="009750F0" w:rsidRPr="008B12D0">
        <w:rPr>
          <w:b/>
          <w:lang w:val="en-GB"/>
        </w:rPr>
        <w:t>7</w:t>
      </w:r>
      <w:r w:rsidR="00B81FC7" w:rsidRPr="008B12D0">
        <w:rPr>
          <w:b/>
          <w:lang w:val="en-GB"/>
        </w:rPr>
        <w:t xml:space="preserve">, </w:t>
      </w:r>
      <w:r w:rsidR="00227D50" w:rsidRPr="008B12D0">
        <w:rPr>
          <w:b/>
          <w:lang w:val="en-GB"/>
        </w:rPr>
        <w:t>Nagoya</w:t>
      </w:r>
      <w:r w:rsidR="00533FBD" w:rsidRPr="008B12D0">
        <w:rPr>
          <w:b/>
          <w:lang w:val="en-GB"/>
        </w:rPr>
        <w:t>,</w:t>
      </w:r>
      <w:r w:rsidR="00E61903" w:rsidRPr="008B12D0">
        <w:rPr>
          <w:b/>
          <w:lang w:val="en-GB"/>
        </w:rPr>
        <w:t xml:space="preserve"> </w:t>
      </w:r>
      <w:r w:rsidR="00227D50" w:rsidRPr="008B12D0">
        <w:rPr>
          <w:b/>
          <w:lang w:val="en-GB"/>
        </w:rPr>
        <w:t>Japan</w:t>
      </w:r>
    </w:p>
    <w:p w14:paraId="3D0349AA" w14:textId="77777777" w:rsidR="00B81FC7" w:rsidRPr="008B12D0" w:rsidRDefault="00B81FC7" w:rsidP="00B81FC7">
      <w:pPr>
        <w:rPr>
          <w:bCs/>
          <w:lang w:val="en-GB"/>
        </w:rPr>
      </w:pPr>
      <w:r w:rsidRPr="008B12D0">
        <w:rPr>
          <w:b/>
          <w:lang w:val="en-GB"/>
        </w:rPr>
        <w:t>Source:</w:t>
      </w:r>
      <w:r w:rsidRPr="008B12D0">
        <w:rPr>
          <w:b/>
          <w:lang w:val="en-GB"/>
        </w:rPr>
        <w:tab/>
      </w:r>
      <w:r w:rsidR="00CC6B35" w:rsidRPr="008B12D0">
        <w:rPr>
          <w:b/>
          <w:lang w:val="en-GB"/>
        </w:rPr>
        <w:tab/>
      </w:r>
      <w:r w:rsidR="0038590F" w:rsidRPr="008B12D0">
        <w:rPr>
          <w:lang w:val="en-GB"/>
        </w:rPr>
        <w:t>Rohde &amp; Schwarz</w:t>
      </w:r>
    </w:p>
    <w:p w14:paraId="422DE63C" w14:textId="4F9F3ABE" w:rsidR="00B81FC7" w:rsidRPr="008B12D0" w:rsidRDefault="00B81FC7" w:rsidP="008159B1">
      <w:pPr>
        <w:ind w:left="2160" w:hanging="2160"/>
        <w:rPr>
          <w:b/>
          <w:lang w:val="en-GB"/>
        </w:rPr>
      </w:pPr>
      <w:r w:rsidRPr="008B12D0">
        <w:rPr>
          <w:b/>
          <w:lang w:val="en-GB"/>
        </w:rPr>
        <w:t>Title:</w:t>
      </w:r>
      <w:r w:rsidRPr="008B12D0">
        <w:rPr>
          <w:b/>
          <w:lang w:val="en-GB"/>
        </w:rPr>
        <w:tab/>
      </w:r>
      <w:r w:rsidR="00686ADD" w:rsidRPr="00686ADD">
        <w:rPr>
          <w:lang w:val="en-GB"/>
        </w:rPr>
        <w:t>On Measurement Grids for mm-wave NR</w:t>
      </w:r>
    </w:p>
    <w:p w14:paraId="75E65FB7" w14:textId="33122586" w:rsidR="00B81FC7" w:rsidRPr="008B12D0" w:rsidRDefault="00B81FC7" w:rsidP="00B81FC7">
      <w:pPr>
        <w:rPr>
          <w:bCs/>
          <w:lang w:val="en-GB" w:eastAsia="ja-JP"/>
        </w:rPr>
      </w:pPr>
      <w:r w:rsidRPr="008B12D0">
        <w:rPr>
          <w:b/>
          <w:lang w:val="en-GB"/>
        </w:rPr>
        <w:t>Agenda Item:</w:t>
      </w:r>
      <w:r w:rsidRPr="008B12D0">
        <w:rPr>
          <w:lang w:val="en-GB"/>
        </w:rPr>
        <w:tab/>
      </w:r>
      <w:r w:rsidR="00CC6B35" w:rsidRPr="008B12D0">
        <w:rPr>
          <w:lang w:val="en-GB"/>
        </w:rPr>
        <w:tab/>
      </w:r>
      <w:r w:rsidR="003B10F7">
        <w:rPr>
          <w:lang w:val="en-GB"/>
        </w:rPr>
        <w:t>3.3.1</w:t>
      </w:r>
    </w:p>
    <w:p w14:paraId="21F2DA1B" w14:textId="39EDFA80" w:rsidR="00B81FC7" w:rsidRPr="008B12D0" w:rsidRDefault="00B81FC7" w:rsidP="00B81FC7">
      <w:pPr>
        <w:rPr>
          <w:sz w:val="18"/>
          <w:szCs w:val="18"/>
          <w:lang w:val="en-GB"/>
        </w:rPr>
      </w:pPr>
      <w:r w:rsidRPr="008B12D0">
        <w:rPr>
          <w:b/>
          <w:lang w:val="en-GB"/>
        </w:rPr>
        <w:t>Document for:</w:t>
      </w:r>
      <w:r w:rsidRPr="008B12D0">
        <w:rPr>
          <w:lang w:val="en-GB"/>
        </w:rPr>
        <w:tab/>
      </w:r>
      <w:r w:rsidR="007327DA" w:rsidRPr="003B10F7">
        <w:rPr>
          <w:lang w:val="en-GB"/>
        </w:rPr>
        <w:t>Discussion</w:t>
      </w:r>
    </w:p>
    <w:p w14:paraId="7CA60390" w14:textId="77777777" w:rsidR="00B81FC7" w:rsidRPr="008B12D0" w:rsidRDefault="00B81FC7" w:rsidP="00B81FC7">
      <w:pPr>
        <w:pStyle w:val="Heading1"/>
        <w:rPr>
          <w:rFonts w:cs="Arial"/>
        </w:rPr>
      </w:pPr>
      <w:r w:rsidRPr="008B12D0">
        <w:rPr>
          <w:rFonts w:cs="Arial"/>
        </w:rPr>
        <w:t>Introduction</w:t>
      </w:r>
    </w:p>
    <w:p w14:paraId="25E49558" w14:textId="72678728" w:rsidR="003B4147" w:rsidRPr="008B12D0" w:rsidRDefault="00997680" w:rsidP="008159B1">
      <w:pPr>
        <w:jc w:val="both"/>
        <w:rPr>
          <w:lang w:val="en-GB"/>
        </w:rPr>
      </w:pPr>
      <w:bookmarkStart w:id="0" w:name="OLE_LINK10"/>
      <w:bookmarkStart w:id="1" w:name="OLE_LINK11"/>
      <w:r w:rsidRPr="00460E0F">
        <w:rPr>
          <w:lang w:val="en-GB"/>
        </w:rPr>
        <w:t xml:space="preserve">At </w:t>
      </w:r>
      <w:r w:rsidR="00460E0F" w:rsidRPr="00460E0F">
        <w:rPr>
          <w:lang w:val="en-GB"/>
        </w:rPr>
        <w:t>previous</w:t>
      </w:r>
      <w:r w:rsidRPr="00460E0F">
        <w:rPr>
          <w:lang w:val="en-GB"/>
        </w:rPr>
        <w:t xml:space="preserve"> RAN4 meeting</w:t>
      </w:r>
      <w:r w:rsidR="00460E0F" w:rsidRPr="00460E0F">
        <w:rPr>
          <w:lang w:val="en-GB"/>
        </w:rPr>
        <w:t>s</w:t>
      </w:r>
      <w:r w:rsidR="00566BFB">
        <w:rPr>
          <w:lang w:val="en-GB"/>
        </w:rPr>
        <w:t>,</w:t>
      </w:r>
      <w:r w:rsidRPr="00460E0F">
        <w:rPr>
          <w:lang w:val="en-GB"/>
        </w:rPr>
        <w:t xml:space="preserve"> </w:t>
      </w:r>
      <w:r w:rsidR="004E1ED2" w:rsidRPr="00460E0F">
        <w:rPr>
          <w:lang w:val="en-GB"/>
        </w:rPr>
        <w:t xml:space="preserve">different </w:t>
      </w:r>
      <w:r w:rsidR="008D7189" w:rsidRPr="00460E0F">
        <w:rPr>
          <w:lang w:val="en-GB"/>
        </w:rPr>
        <w:t>measurement grids for TRP and EIRP CDF measurements have been discussed</w:t>
      </w:r>
      <w:r w:rsidR="00566BFB">
        <w:rPr>
          <w:lang w:val="en-GB"/>
        </w:rPr>
        <w:t xml:space="preserve"> (</w:t>
      </w:r>
      <w:r w:rsidR="00460E0F">
        <w:rPr>
          <w:lang w:val="en-GB"/>
        </w:rPr>
        <w:t>e.g.</w:t>
      </w:r>
      <w:r w:rsidR="00F07012" w:rsidRPr="00460E0F">
        <w:rPr>
          <w:lang w:val="en-GB"/>
        </w:rPr>
        <w:t xml:space="preserve"> in [</w:t>
      </w:r>
      <w:r w:rsidR="00460E0F" w:rsidRPr="00460E0F">
        <w:rPr>
          <w:lang w:val="en-GB"/>
        </w:rPr>
        <w:t>1</w:t>
      </w:r>
      <w:r w:rsidR="00F07012" w:rsidRPr="00460E0F">
        <w:rPr>
          <w:lang w:val="en-GB"/>
        </w:rPr>
        <w:t>]</w:t>
      </w:r>
      <w:r w:rsidR="00460E0F">
        <w:rPr>
          <w:lang w:val="en-GB"/>
        </w:rPr>
        <w:t xml:space="preserve"> and </w:t>
      </w:r>
      <w:r w:rsidR="00460E0F" w:rsidRPr="00460E0F">
        <w:rPr>
          <w:lang w:val="en-GB"/>
        </w:rPr>
        <w:t>[2]</w:t>
      </w:r>
      <w:r w:rsidR="00566BFB">
        <w:rPr>
          <w:lang w:val="en-GB"/>
        </w:rPr>
        <w:t>)</w:t>
      </w:r>
      <w:r w:rsidR="008D7189" w:rsidRPr="00460E0F">
        <w:rPr>
          <w:lang w:val="en-GB"/>
        </w:rPr>
        <w:t>.</w:t>
      </w:r>
      <w:r w:rsidR="008D7189" w:rsidRPr="008B12D0">
        <w:rPr>
          <w:lang w:val="en-GB"/>
        </w:rPr>
        <w:t xml:space="preserve"> In this contribution we want to continue the discussion on this topic by providing TRP and </w:t>
      </w:r>
      <w:r w:rsidR="00460E0F">
        <w:rPr>
          <w:lang w:val="en-GB"/>
        </w:rPr>
        <w:t xml:space="preserve">EIRP </w:t>
      </w:r>
      <w:r w:rsidR="008D7189" w:rsidRPr="008B12D0">
        <w:rPr>
          <w:lang w:val="en-GB"/>
        </w:rPr>
        <w:t>CDF measurement results</w:t>
      </w:r>
      <w:r w:rsidR="00F07012">
        <w:rPr>
          <w:lang w:val="en-GB"/>
        </w:rPr>
        <w:t xml:space="preserve"> </w:t>
      </w:r>
      <w:r w:rsidR="00566BFB">
        <w:rPr>
          <w:lang w:val="en-GB"/>
        </w:rPr>
        <w:t xml:space="preserve">for two antennas </w:t>
      </w:r>
      <w:r w:rsidR="00F07012">
        <w:rPr>
          <w:lang w:val="en-GB"/>
        </w:rPr>
        <w:t>us</w:t>
      </w:r>
      <w:r w:rsidR="003B10F7">
        <w:rPr>
          <w:lang w:val="en-GB"/>
        </w:rPr>
        <w:t xml:space="preserve">ing different measurement grids which are applicable to TRS and EIS CDF as well. </w:t>
      </w:r>
    </w:p>
    <w:p w14:paraId="59D92B3E" w14:textId="311B0682" w:rsidR="00FC45FA" w:rsidRPr="008B12D0" w:rsidRDefault="002A659B" w:rsidP="00FC45FA">
      <w:pPr>
        <w:pStyle w:val="Heading1"/>
        <w:rPr>
          <w:rFonts w:cs="Arial"/>
        </w:rPr>
      </w:pPr>
      <w:r w:rsidRPr="008B12D0">
        <w:rPr>
          <w:rFonts w:cs="Arial"/>
        </w:rPr>
        <w:t>Discussion</w:t>
      </w:r>
    </w:p>
    <w:p w14:paraId="3A93EE66" w14:textId="77777777" w:rsidR="005964E4" w:rsidRPr="008B12D0" w:rsidRDefault="005964E4" w:rsidP="005964E4">
      <w:pPr>
        <w:pStyle w:val="Heading2"/>
        <w:rPr>
          <w:lang w:val="en-GB"/>
        </w:rPr>
      </w:pPr>
      <w:r w:rsidRPr="008B12D0">
        <w:rPr>
          <w:lang w:val="en-GB"/>
        </w:rPr>
        <w:t>Measurement Results</w:t>
      </w:r>
    </w:p>
    <w:p w14:paraId="0932AE4C" w14:textId="19C0CD40" w:rsidR="00CF41D2" w:rsidRDefault="00AC3280" w:rsidP="00477D5D">
      <w:pPr>
        <w:jc w:val="both"/>
        <w:rPr>
          <w:lang w:val="en-GB" w:eastAsia="en-US"/>
        </w:rPr>
      </w:pPr>
      <w:r>
        <w:rPr>
          <w:lang w:val="en-GB" w:eastAsia="en-US"/>
        </w:rPr>
        <w:t>For this contribution, t</w:t>
      </w:r>
      <w:r w:rsidR="004D0E08">
        <w:rPr>
          <w:lang w:val="en-GB" w:eastAsia="en-US"/>
        </w:rPr>
        <w:t>he radiation pattern of two</w:t>
      </w:r>
      <w:r w:rsidR="005964E4" w:rsidRPr="008B12D0">
        <w:rPr>
          <w:lang w:val="en-GB" w:eastAsia="en-US"/>
        </w:rPr>
        <w:t xml:space="preserve"> different antennas have been measured</w:t>
      </w:r>
      <w:r w:rsidR="00460E0F">
        <w:rPr>
          <w:lang w:val="en-GB" w:eastAsia="en-US"/>
        </w:rPr>
        <w:t xml:space="preserve"> with a measurement grid </w:t>
      </w:r>
      <w:r w:rsidR="006B223F">
        <w:rPr>
          <w:lang w:val="en-GB" w:eastAsia="en-US"/>
        </w:rPr>
        <w:t>resolution</w:t>
      </w:r>
      <w:r w:rsidR="00460E0F">
        <w:rPr>
          <w:lang w:val="en-GB" w:eastAsia="en-US"/>
        </w:rPr>
        <w:t xml:space="preserve"> of</w:t>
      </w:r>
      <m:oMath>
        <m:r>
          <w:rPr>
            <w:rFonts w:ascii="Cambria Math" w:hAnsi="Cambria Math"/>
            <w:lang w:val="en-GB" w:eastAsia="en-US"/>
          </w:rPr>
          <m:t xml:space="preserve"> ∆θ=∆ϕ=</m:t>
        </m:r>
        <m:r>
          <m:rPr>
            <m:sty m:val="p"/>
          </m:rPr>
          <w:rPr>
            <w:rFonts w:ascii="Cambria Math" w:hAnsi="Cambria Math"/>
            <w:lang w:val="en-GB" w:eastAsia="en-US"/>
          </w:rPr>
          <m:t>1 degree</m:t>
        </m:r>
      </m:oMath>
      <w:r w:rsidR="008B12D0" w:rsidRPr="008B12D0">
        <w:rPr>
          <w:lang w:val="en-GB" w:eastAsia="en-US"/>
        </w:rPr>
        <w:t>. Figure</w:t>
      </w:r>
      <w:r w:rsidR="000E5945">
        <w:rPr>
          <w:lang w:val="en-GB" w:eastAsia="en-US"/>
        </w:rPr>
        <w:t> </w:t>
      </w:r>
      <w:r w:rsidR="008B12D0" w:rsidRPr="008B12D0">
        <w:rPr>
          <w:lang w:val="en-GB" w:eastAsia="en-US"/>
        </w:rPr>
        <w:t>1</w:t>
      </w:r>
      <w:r w:rsidR="004D0E08">
        <w:rPr>
          <w:lang w:val="en-GB" w:eastAsia="en-US"/>
        </w:rPr>
        <w:t>a</w:t>
      </w:r>
      <w:r w:rsidR="008B12D0" w:rsidRPr="008B12D0">
        <w:rPr>
          <w:lang w:val="en-GB" w:eastAsia="en-US"/>
        </w:rPr>
        <w:t xml:space="preserve"> shows the </w:t>
      </w:r>
      <w:r w:rsidR="004D0E08">
        <w:rPr>
          <w:lang w:val="en-GB" w:eastAsia="en-US"/>
        </w:rPr>
        <w:t xml:space="preserve">radiation </w:t>
      </w:r>
      <w:r w:rsidR="008B12D0" w:rsidRPr="008B12D0">
        <w:rPr>
          <w:lang w:val="en-GB" w:eastAsia="en-US"/>
        </w:rPr>
        <w:t xml:space="preserve">pattern of a </w:t>
      </w:r>
      <w:r w:rsidR="00EB5912">
        <w:rPr>
          <w:lang w:val="en-GB" w:eastAsia="en-US"/>
        </w:rPr>
        <w:t xml:space="preserve">standard gain </w:t>
      </w:r>
      <w:r w:rsidR="008B12D0" w:rsidRPr="008B12D0">
        <w:rPr>
          <w:lang w:val="en-GB" w:eastAsia="en-US"/>
        </w:rPr>
        <w:t>horn antenna</w:t>
      </w:r>
      <w:r w:rsidR="00EB5912">
        <w:rPr>
          <w:lang w:val="en-GB" w:eastAsia="en-US"/>
        </w:rPr>
        <w:t xml:space="preserve"> (A-INFO LB-28-20)</w:t>
      </w:r>
      <w:r w:rsidR="008B12D0" w:rsidRPr="008B12D0">
        <w:rPr>
          <w:lang w:val="en-GB" w:eastAsia="en-US"/>
        </w:rPr>
        <w:t>. Figure</w:t>
      </w:r>
      <w:r w:rsidR="000E5945">
        <w:rPr>
          <w:lang w:val="en-GB" w:eastAsia="en-US"/>
        </w:rPr>
        <w:t> </w:t>
      </w:r>
      <w:r w:rsidR="004D0E08">
        <w:rPr>
          <w:lang w:val="en-GB" w:eastAsia="en-US"/>
        </w:rPr>
        <w:t>1b</w:t>
      </w:r>
      <w:r w:rsidR="008B12D0" w:rsidRPr="008B12D0">
        <w:rPr>
          <w:lang w:val="en-GB" w:eastAsia="en-US"/>
        </w:rPr>
        <w:t xml:space="preserve"> shows the </w:t>
      </w:r>
      <w:r w:rsidR="004D0E08">
        <w:rPr>
          <w:lang w:val="en-GB" w:eastAsia="en-US"/>
        </w:rPr>
        <w:t xml:space="preserve">radiation </w:t>
      </w:r>
      <w:r w:rsidR="008B12D0" w:rsidRPr="008B12D0">
        <w:rPr>
          <w:lang w:val="en-GB" w:eastAsia="en-US"/>
        </w:rPr>
        <w:t xml:space="preserve">pattern of a 4x1 </w:t>
      </w:r>
      <w:r w:rsidR="004D0E08">
        <w:rPr>
          <w:lang w:val="en-GB" w:eastAsia="en-US"/>
        </w:rPr>
        <w:t xml:space="preserve">dipole </w:t>
      </w:r>
      <w:r w:rsidR="008B12D0" w:rsidRPr="008B12D0">
        <w:rPr>
          <w:lang w:val="en-GB" w:eastAsia="en-US"/>
        </w:rPr>
        <w:t>antenna array.</w:t>
      </w:r>
      <w:r w:rsidR="004D0E08">
        <w:rPr>
          <w:lang w:val="en-GB" w:eastAsia="en-US"/>
        </w:rPr>
        <w:t xml:space="preserve"> </w:t>
      </w:r>
      <w:r>
        <w:rPr>
          <w:lang w:val="en-GB" w:eastAsia="en-US"/>
        </w:rPr>
        <w:t xml:space="preserve">Similar dipole </w:t>
      </w:r>
      <w:r w:rsidRPr="008B12D0">
        <w:rPr>
          <w:lang w:val="en-GB" w:eastAsia="en-US"/>
        </w:rPr>
        <w:t>antenna array</w:t>
      </w:r>
      <w:r>
        <w:rPr>
          <w:lang w:val="en-GB" w:eastAsia="en-US"/>
        </w:rPr>
        <w:t xml:space="preserve">s are likely to be one of the feasible antenna array implementation for NR UEs. </w:t>
      </w:r>
      <w:r w:rsidR="004D0E08">
        <w:rPr>
          <w:lang w:val="en-GB" w:eastAsia="en-US"/>
        </w:rPr>
        <w:t xml:space="preserve">Both </w:t>
      </w:r>
      <w:r>
        <w:rPr>
          <w:lang w:val="en-GB" w:eastAsia="en-US"/>
        </w:rPr>
        <w:t>radiation pattern measurements have been performed at 28 GHz.</w:t>
      </w:r>
    </w:p>
    <w:p w14:paraId="274F695D" w14:textId="52342331" w:rsidR="00477D5D" w:rsidRDefault="00477D5D" w:rsidP="00477D5D">
      <w:pPr>
        <w:spacing w:after="0"/>
        <w:jc w:val="center"/>
        <w:rPr>
          <w:lang w:val="en-GB" w:eastAsia="en-US"/>
        </w:rPr>
      </w:pPr>
      <w:r w:rsidRPr="00477D5D">
        <w:rPr>
          <w:noProof/>
          <w:lang w:eastAsia="en-US"/>
        </w:rPr>
        <w:drawing>
          <wp:inline distT="0" distB="0" distL="0" distR="0" wp14:anchorId="3F291660" wp14:editId="666FD745">
            <wp:extent cx="2933700" cy="2882900"/>
            <wp:effectExtent l="0" t="0" r="0" b="0"/>
            <wp:docPr id="25" name="Picture 25" descr="C:\3GPP_Grid_Evaluation_Horn Antenna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3GPP_Grid_Evaluation_Horn Antenna_3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0" cy="2882900"/>
                    </a:xfrm>
                    <a:prstGeom prst="rect">
                      <a:avLst/>
                    </a:prstGeom>
                    <a:noFill/>
                    <a:ln>
                      <a:noFill/>
                    </a:ln>
                  </pic:spPr>
                </pic:pic>
              </a:graphicData>
            </a:graphic>
          </wp:inline>
        </w:drawing>
      </w:r>
      <w:r w:rsidRPr="00477D5D">
        <w:rPr>
          <w:noProof/>
          <w:lang w:eastAsia="en-US"/>
        </w:rPr>
        <w:drawing>
          <wp:inline distT="0" distB="0" distL="0" distR="0" wp14:anchorId="4EB42E0F" wp14:editId="30413FAA">
            <wp:extent cx="2933700" cy="2882900"/>
            <wp:effectExtent l="0" t="0" r="0" b="0"/>
            <wp:docPr id="26" name="Picture 26" descr="C:\3GPP_Grid_Evaluation_4x1 Dipole Array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3GPP_Grid_Evaluation_4x1 Dipole Array_3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0" cy="2882900"/>
                    </a:xfrm>
                    <a:prstGeom prst="rect">
                      <a:avLst/>
                    </a:prstGeom>
                    <a:noFill/>
                    <a:ln>
                      <a:noFill/>
                    </a:ln>
                  </pic:spPr>
                </pic:pic>
              </a:graphicData>
            </a:graphic>
          </wp:inline>
        </w:drawing>
      </w:r>
    </w:p>
    <w:p w14:paraId="3C449BD4" w14:textId="06CA275D" w:rsidR="008B12D0" w:rsidRDefault="008B12D0" w:rsidP="005E7E14">
      <w:pPr>
        <w:pStyle w:val="Caption"/>
        <w:numPr>
          <w:ilvl w:val="0"/>
          <w:numId w:val="4"/>
        </w:numPr>
        <w:spacing w:after="0"/>
        <w:rPr>
          <w:rFonts w:ascii="Arial" w:hAnsi="Arial" w:cs="Arial"/>
          <w:b w:val="0"/>
          <w:color w:val="auto"/>
          <w:sz w:val="22"/>
          <w:szCs w:val="22"/>
          <w:lang w:val="en-GB"/>
        </w:rPr>
      </w:pPr>
      <w:r>
        <w:rPr>
          <w:rFonts w:ascii="Arial" w:hAnsi="Arial" w:cs="Arial"/>
          <w:b w:val="0"/>
          <w:color w:val="auto"/>
          <w:sz w:val="22"/>
          <w:szCs w:val="22"/>
          <w:lang w:val="en-GB"/>
        </w:rPr>
        <w:t xml:space="preserve">                                                                     </w:t>
      </w:r>
      <w:r w:rsidRPr="008B12D0">
        <w:rPr>
          <w:rFonts w:ascii="Arial" w:hAnsi="Arial" w:cs="Arial"/>
          <w:b w:val="0"/>
          <w:color w:val="auto"/>
          <w:sz w:val="22"/>
          <w:szCs w:val="22"/>
          <w:lang w:val="en-GB"/>
        </w:rPr>
        <w:t>(b)</w:t>
      </w:r>
    </w:p>
    <w:p w14:paraId="21D240ED" w14:textId="2D00D8BC" w:rsidR="00F07012" w:rsidRDefault="008B12D0" w:rsidP="00460E0F">
      <w:pPr>
        <w:pStyle w:val="Caption"/>
        <w:jc w:val="center"/>
        <w:rPr>
          <w:b w:val="0"/>
          <w:sz w:val="24"/>
          <w:szCs w:val="24"/>
          <w:highlight w:val="lightGray"/>
          <w:lang w:val="en-GB"/>
        </w:rPr>
      </w:pPr>
      <w:r w:rsidRPr="008B12D0">
        <w:rPr>
          <w:rFonts w:ascii="Arial" w:hAnsi="Arial" w:cs="Arial"/>
          <w:color w:val="auto"/>
          <w:sz w:val="22"/>
          <w:szCs w:val="22"/>
          <w:lang w:val="en-GB"/>
        </w:rPr>
        <w:t xml:space="preserve">Figure 1: </w:t>
      </w:r>
      <w:r w:rsidR="004D0E08">
        <w:rPr>
          <w:rFonts w:ascii="Arial" w:hAnsi="Arial" w:cs="Arial"/>
          <w:color w:val="auto"/>
          <w:sz w:val="22"/>
          <w:szCs w:val="22"/>
          <w:lang w:val="en-GB"/>
        </w:rPr>
        <w:t xml:space="preserve">Radiation Pattern </w:t>
      </w:r>
      <w:r w:rsidR="00460E0F">
        <w:rPr>
          <w:rFonts w:ascii="Arial" w:hAnsi="Arial" w:cs="Arial"/>
          <w:color w:val="auto"/>
          <w:sz w:val="22"/>
          <w:szCs w:val="22"/>
          <w:lang w:val="en-GB"/>
        </w:rPr>
        <w:t xml:space="preserve">of </w:t>
      </w:r>
      <w:r>
        <w:rPr>
          <w:rFonts w:ascii="Arial" w:hAnsi="Arial" w:cs="Arial"/>
          <w:color w:val="auto"/>
          <w:sz w:val="22"/>
          <w:szCs w:val="22"/>
          <w:lang w:val="en-GB"/>
        </w:rPr>
        <w:br/>
        <w:t xml:space="preserve">(a) </w:t>
      </w:r>
      <w:r w:rsidR="00AC3280">
        <w:rPr>
          <w:rFonts w:ascii="Arial" w:hAnsi="Arial" w:cs="Arial"/>
          <w:color w:val="auto"/>
          <w:sz w:val="22"/>
          <w:szCs w:val="22"/>
          <w:lang w:val="en-GB"/>
        </w:rPr>
        <w:t xml:space="preserve">Standard Gain </w:t>
      </w:r>
      <w:r>
        <w:rPr>
          <w:rFonts w:ascii="Arial" w:hAnsi="Arial" w:cs="Arial"/>
          <w:color w:val="auto"/>
          <w:sz w:val="22"/>
          <w:szCs w:val="22"/>
          <w:lang w:val="en-GB"/>
        </w:rPr>
        <w:t xml:space="preserve">Horn Antenna and (b) 4x1 </w:t>
      </w:r>
      <w:r w:rsidR="00F07012">
        <w:rPr>
          <w:rFonts w:ascii="Arial" w:hAnsi="Arial" w:cs="Arial"/>
          <w:color w:val="auto"/>
          <w:sz w:val="22"/>
          <w:szCs w:val="22"/>
          <w:lang w:val="en-GB"/>
        </w:rPr>
        <w:t xml:space="preserve">Dipole </w:t>
      </w:r>
      <w:r>
        <w:rPr>
          <w:rFonts w:ascii="Arial" w:hAnsi="Arial" w:cs="Arial"/>
          <w:color w:val="auto"/>
          <w:sz w:val="22"/>
          <w:szCs w:val="22"/>
          <w:lang w:val="en-GB"/>
        </w:rPr>
        <w:t>Antenna Array</w:t>
      </w:r>
      <w:r w:rsidR="00F07012">
        <w:rPr>
          <w:highlight w:val="lightGray"/>
          <w:lang w:val="en-GB"/>
        </w:rPr>
        <w:br w:type="page"/>
      </w:r>
    </w:p>
    <w:p w14:paraId="759DB265" w14:textId="218B1AA3" w:rsidR="005964E4" w:rsidRDefault="0066550C" w:rsidP="00343D12">
      <w:pPr>
        <w:pStyle w:val="Heading2"/>
        <w:rPr>
          <w:lang w:val="en-GB"/>
        </w:rPr>
      </w:pPr>
      <w:r>
        <w:rPr>
          <w:lang w:val="en-GB"/>
        </w:rPr>
        <w:lastRenderedPageBreak/>
        <w:t>D</w:t>
      </w:r>
      <w:r w:rsidR="00074829">
        <w:rPr>
          <w:lang w:val="en-GB"/>
        </w:rPr>
        <w:t xml:space="preserve">ifferent </w:t>
      </w:r>
      <w:r w:rsidR="009875BE">
        <w:rPr>
          <w:lang w:val="en-GB"/>
        </w:rPr>
        <w:t>M</w:t>
      </w:r>
      <w:r w:rsidR="00074829">
        <w:rPr>
          <w:lang w:val="en-GB"/>
        </w:rPr>
        <w:t xml:space="preserve">easurement </w:t>
      </w:r>
      <w:r w:rsidR="009875BE">
        <w:rPr>
          <w:lang w:val="en-GB"/>
        </w:rPr>
        <w:t>G</w:t>
      </w:r>
      <w:r w:rsidR="00074829">
        <w:rPr>
          <w:lang w:val="en-GB"/>
        </w:rPr>
        <w:t>rids</w:t>
      </w:r>
    </w:p>
    <w:p w14:paraId="3E1D5703" w14:textId="30230D22" w:rsidR="00074829" w:rsidRPr="00074829" w:rsidRDefault="00074829" w:rsidP="00897337">
      <w:pPr>
        <w:spacing w:after="0"/>
        <w:jc w:val="both"/>
        <w:rPr>
          <w:lang w:val="en-GB" w:eastAsia="en-US"/>
        </w:rPr>
      </w:pPr>
      <w:r>
        <w:rPr>
          <w:lang w:val="en-GB" w:eastAsia="en-US"/>
        </w:rPr>
        <w:t>Traditionally, OTA measurements are performed with constant step size measurement grids. Figure</w:t>
      </w:r>
      <w:r w:rsidR="000E5945">
        <w:rPr>
          <w:lang w:val="en-GB" w:eastAsia="en-US"/>
        </w:rPr>
        <w:t> </w:t>
      </w:r>
      <w:r>
        <w:rPr>
          <w:lang w:val="en-GB" w:eastAsia="en-US"/>
        </w:rPr>
        <w:t>2a shows such a measurement grid and indicates that azimuth and elevation angles are uniformly distributed. Nevertheless, when looking at Figure</w:t>
      </w:r>
      <w:r w:rsidR="000E5945">
        <w:rPr>
          <w:lang w:val="en-GB" w:eastAsia="en-US"/>
        </w:rPr>
        <w:t> </w:t>
      </w:r>
      <w:r>
        <w:rPr>
          <w:lang w:val="en-GB" w:eastAsia="en-US"/>
        </w:rPr>
        <w:t>2b</w:t>
      </w:r>
      <w:r w:rsidR="008D5F3A">
        <w:rPr>
          <w:lang w:val="en-GB" w:eastAsia="en-US"/>
        </w:rPr>
        <w:t>,</w:t>
      </w:r>
      <w:r>
        <w:rPr>
          <w:lang w:val="en-GB" w:eastAsia="en-US"/>
        </w:rPr>
        <w:t xml:space="preserve"> which represents </w:t>
      </w:r>
      <w:r w:rsidR="00897337">
        <w:rPr>
          <w:lang w:val="en-GB" w:eastAsia="en-US"/>
        </w:rPr>
        <w:t>the same</w:t>
      </w:r>
      <w:r>
        <w:rPr>
          <w:lang w:val="en-GB" w:eastAsia="en-US"/>
        </w:rPr>
        <w:t xml:space="preserve"> measurement grid on a sphere</w:t>
      </w:r>
      <w:r w:rsidR="00897337">
        <w:rPr>
          <w:lang w:val="en-GB" w:eastAsia="en-US"/>
        </w:rPr>
        <w:t>,</w:t>
      </w:r>
      <w:r>
        <w:rPr>
          <w:lang w:val="en-GB" w:eastAsia="en-US"/>
        </w:rPr>
        <w:t xml:space="preserve"> it becomes </w:t>
      </w:r>
      <w:r w:rsidR="00897337">
        <w:rPr>
          <w:lang w:val="en-GB" w:eastAsia="en-US"/>
        </w:rPr>
        <w:t>obvious</w:t>
      </w:r>
      <w:r>
        <w:rPr>
          <w:lang w:val="en-GB" w:eastAsia="en-US"/>
        </w:rPr>
        <w:t xml:space="preserve"> that the measurement points are not distributed uniformly on the sphere. Instead we see a high density of measurement points at the poles which influence</w:t>
      </w:r>
      <w:r w:rsidR="00897337">
        <w:rPr>
          <w:lang w:val="en-GB" w:eastAsia="en-US"/>
        </w:rPr>
        <w:t>s</w:t>
      </w:r>
      <w:r>
        <w:rPr>
          <w:lang w:val="en-GB" w:eastAsia="en-US"/>
        </w:rPr>
        <w:t xml:space="preserve"> the measurement </w:t>
      </w:r>
      <w:r w:rsidR="00897337">
        <w:rPr>
          <w:lang w:val="en-GB" w:eastAsia="en-US"/>
        </w:rPr>
        <w:t xml:space="preserve">results (e.g. EIRP CDF, TRP, etc.) </w:t>
      </w:r>
      <w:r>
        <w:rPr>
          <w:lang w:val="en-GB" w:eastAsia="en-US"/>
        </w:rPr>
        <w:t>when not taken into account.</w:t>
      </w:r>
    </w:p>
    <w:p w14:paraId="5752965A" w14:textId="1E064A6A" w:rsidR="006275BD" w:rsidRDefault="000442B9" w:rsidP="001637F5">
      <w:pPr>
        <w:spacing w:after="0"/>
        <w:jc w:val="center"/>
        <w:rPr>
          <w:noProof/>
          <w:lang w:val="de-DE" w:eastAsia="de-DE"/>
        </w:rPr>
      </w:pPr>
      <w:r w:rsidRPr="0028793B">
        <w:rPr>
          <w:noProof/>
          <w:lang w:eastAsia="de-DE"/>
        </w:rPr>
        <w:t xml:space="preserve"> </w:t>
      </w:r>
      <w:r w:rsidR="001637F5" w:rsidRPr="001637F5">
        <w:rPr>
          <w:noProof/>
          <w:lang w:eastAsia="en-US"/>
        </w:rPr>
        <w:drawing>
          <wp:inline distT="0" distB="0" distL="0" distR="0" wp14:anchorId="52D033EB" wp14:editId="1864A4BA">
            <wp:extent cx="2880995" cy="2156460"/>
            <wp:effectExtent l="0" t="0" r="0" b="0"/>
            <wp:docPr id="21" name="Picture 21" descr="C:\3GPP_Grid_Evaluation__GridAzimuthElevation_Constant Step (15 De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3GPP_Grid_Evaluation__GridAzimuthElevation_Constant Step (15 De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995" cy="2156460"/>
                    </a:xfrm>
                    <a:prstGeom prst="rect">
                      <a:avLst/>
                    </a:prstGeom>
                    <a:noFill/>
                    <a:ln>
                      <a:noFill/>
                    </a:ln>
                  </pic:spPr>
                </pic:pic>
              </a:graphicData>
            </a:graphic>
          </wp:inline>
        </w:drawing>
      </w:r>
      <w:r w:rsidR="001637F5" w:rsidRPr="001637F5">
        <w:rPr>
          <w:noProof/>
          <w:lang w:eastAsia="en-US"/>
        </w:rPr>
        <w:drawing>
          <wp:inline distT="0" distB="0" distL="0" distR="0" wp14:anchorId="72617D3A" wp14:editId="210E072B">
            <wp:extent cx="2156460" cy="2156460"/>
            <wp:effectExtent l="0" t="0" r="0" b="0"/>
            <wp:docPr id="22" name="Picture 22" descr="C:\3GPP_Grid_Evaluation__Grid3DSphere_Constant Step (15 De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3GPP_Grid_Evaluation__Grid3DSphere_Constant Step (15 Deg).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6460" cy="2156460"/>
                    </a:xfrm>
                    <a:prstGeom prst="rect">
                      <a:avLst/>
                    </a:prstGeom>
                    <a:noFill/>
                    <a:ln>
                      <a:noFill/>
                    </a:ln>
                  </pic:spPr>
                </pic:pic>
              </a:graphicData>
            </a:graphic>
          </wp:inline>
        </w:drawing>
      </w:r>
    </w:p>
    <w:p w14:paraId="73FAED79" w14:textId="2ECBE68C" w:rsidR="000442B9" w:rsidRDefault="001637F5" w:rsidP="001637F5">
      <w:pPr>
        <w:pStyle w:val="Caption"/>
        <w:ind w:left="2160"/>
        <w:rPr>
          <w:rFonts w:ascii="Arial" w:hAnsi="Arial" w:cs="Arial"/>
          <w:b w:val="0"/>
          <w:color w:val="auto"/>
          <w:sz w:val="22"/>
          <w:szCs w:val="22"/>
          <w:lang w:val="en-GB"/>
        </w:rPr>
      </w:pPr>
      <w:r>
        <w:rPr>
          <w:rFonts w:ascii="Arial" w:hAnsi="Arial" w:cs="Arial"/>
          <w:b w:val="0"/>
          <w:color w:val="auto"/>
          <w:sz w:val="22"/>
          <w:szCs w:val="22"/>
          <w:lang w:val="en-GB"/>
        </w:rPr>
        <w:t xml:space="preserve">              </w:t>
      </w:r>
      <w:r w:rsidR="000442B9" w:rsidRPr="008B12D0">
        <w:rPr>
          <w:rFonts w:ascii="Arial" w:hAnsi="Arial" w:cs="Arial"/>
          <w:b w:val="0"/>
          <w:color w:val="auto"/>
          <w:sz w:val="22"/>
          <w:szCs w:val="22"/>
          <w:lang w:val="en-GB"/>
        </w:rPr>
        <w:t>(</w:t>
      </w:r>
      <w:r>
        <w:rPr>
          <w:rFonts w:ascii="Arial" w:hAnsi="Arial" w:cs="Arial"/>
          <w:b w:val="0"/>
          <w:color w:val="auto"/>
          <w:sz w:val="22"/>
          <w:szCs w:val="22"/>
          <w:lang w:val="en-GB"/>
        </w:rPr>
        <w:t>a</w:t>
      </w:r>
      <w:r w:rsidR="000442B9" w:rsidRPr="008B12D0">
        <w:rPr>
          <w:rFonts w:ascii="Arial" w:hAnsi="Arial" w:cs="Arial"/>
          <w:b w:val="0"/>
          <w:color w:val="auto"/>
          <w:sz w:val="22"/>
          <w:szCs w:val="22"/>
          <w:lang w:val="en-GB"/>
        </w:rPr>
        <w:t>)</w:t>
      </w:r>
      <w:r>
        <w:rPr>
          <w:rFonts w:ascii="Arial" w:hAnsi="Arial" w:cs="Arial"/>
          <w:b w:val="0"/>
          <w:color w:val="auto"/>
          <w:sz w:val="22"/>
          <w:szCs w:val="22"/>
          <w:lang w:val="en-GB"/>
        </w:rPr>
        <w:t xml:space="preserve">                                                           (b)</w:t>
      </w:r>
    </w:p>
    <w:p w14:paraId="7207BF96" w14:textId="7761D931" w:rsidR="000442B9" w:rsidRDefault="000442B9" w:rsidP="000442B9">
      <w:pPr>
        <w:jc w:val="center"/>
        <w:rPr>
          <w:rFonts w:eastAsia="Calibri"/>
          <w:b/>
          <w:bCs/>
          <w:lang w:val="en-GB" w:eastAsia="en-US"/>
        </w:rPr>
      </w:pPr>
      <w:r w:rsidRPr="000442B9">
        <w:rPr>
          <w:rFonts w:eastAsia="Calibri"/>
          <w:b/>
          <w:bCs/>
          <w:lang w:val="en-GB" w:eastAsia="en-US"/>
        </w:rPr>
        <w:t xml:space="preserve">Figure </w:t>
      </w:r>
      <w:r w:rsidR="00FB7F78">
        <w:rPr>
          <w:rFonts w:eastAsia="Calibri"/>
          <w:b/>
          <w:bCs/>
          <w:lang w:val="en-GB" w:eastAsia="en-US"/>
        </w:rPr>
        <w:t>2</w:t>
      </w:r>
      <w:r w:rsidRPr="000442B9">
        <w:rPr>
          <w:rFonts w:eastAsia="Calibri"/>
          <w:b/>
          <w:bCs/>
          <w:lang w:val="en-GB" w:eastAsia="en-US"/>
        </w:rPr>
        <w:t xml:space="preserve">: </w:t>
      </w:r>
      <w:r>
        <w:rPr>
          <w:rFonts w:eastAsia="Calibri"/>
          <w:b/>
          <w:bCs/>
          <w:lang w:val="en-GB" w:eastAsia="en-US"/>
        </w:rPr>
        <w:t xml:space="preserve">Constant </w:t>
      </w:r>
      <w:r w:rsidR="00FB7F78">
        <w:rPr>
          <w:rFonts w:eastAsia="Calibri"/>
          <w:b/>
          <w:bCs/>
          <w:lang w:val="en-GB" w:eastAsia="en-US"/>
        </w:rPr>
        <w:t>Step Size</w:t>
      </w:r>
      <w:r>
        <w:rPr>
          <w:rFonts w:eastAsia="Calibri"/>
          <w:b/>
          <w:bCs/>
          <w:lang w:val="en-GB" w:eastAsia="en-US"/>
        </w:rPr>
        <w:t xml:space="preserve"> Measurement Grid</w:t>
      </w:r>
      <w:r w:rsidRPr="000442B9">
        <w:rPr>
          <w:rFonts w:eastAsia="Calibri"/>
          <w:b/>
          <w:bCs/>
          <w:lang w:val="en-GB" w:eastAsia="en-US"/>
        </w:rPr>
        <w:t xml:space="preserve"> </w:t>
      </w:r>
      <w:r>
        <w:rPr>
          <w:rFonts w:eastAsia="Calibri"/>
          <w:b/>
          <w:bCs/>
          <w:lang w:val="en-GB" w:eastAsia="en-US"/>
        </w:rPr>
        <w:t xml:space="preserve">as </w:t>
      </w:r>
      <w:r w:rsidRPr="000442B9">
        <w:rPr>
          <w:rFonts w:eastAsia="Calibri"/>
          <w:b/>
          <w:bCs/>
          <w:lang w:val="en-GB" w:eastAsia="en-US"/>
        </w:rPr>
        <w:br/>
        <w:t xml:space="preserve">(a) </w:t>
      </w:r>
      <w:r>
        <w:rPr>
          <w:rFonts w:eastAsia="Calibri"/>
          <w:b/>
          <w:bCs/>
          <w:lang w:val="en-GB" w:eastAsia="en-US"/>
        </w:rPr>
        <w:t>Azimuth / Elevation Representation</w:t>
      </w:r>
      <w:r w:rsidRPr="000442B9">
        <w:rPr>
          <w:rFonts w:eastAsia="Calibri"/>
          <w:b/>
          <w:bCs/>
          <w:lang w:val="en-GB" w:eastAsia="en-US"/>
        </w:rPr>
        <w:t xml:space="preserve"> (b) </w:t>
      </w:r>
      <w:r>
        <w:rPr>
          <w:rFonts w:eastAsia="Calibri"/>
          <w:b/>
          <w:bCs/>
          <w:lang w:val="en-GB" w:eastAsia="en-US"/>
        </w:rPr>
        <w:t>Sphere Representation</w:t>
      </w:r>
    </w:p>
    <w:p w14:paraId="7FD62BA7" w14:textId="0358F73B" w:rsidR="00074829" w:rsidRPr="00074829" w:rsidRDefault="00074829" w:rsidP="00897337">
      <w:pPr>
        <w:spacing w:after="0"/>
        <w:jc w:val="both"/>
        <w:rPr>
          <w:lang w:val="en-GB" w:eastAsia="en-US"/>
        </w:rPr>
      </w:pPr>
      <w:r w:rsidRPr="00074829">
        <w:rPr>
          <w:lang w:val="en-GB" w:eastAsia="en-US"/>
        </w:rPr>
        <w:t>Figure</w:t>
      </w:r>
      <w:r w:rsidR="000E5945">
        <w:rPr>
          <w:lang w:val="en-GB" w:eastAsia="en-US"/>
        </w:rPr>
        <w:t> </w:t>
      </w:r>
      <w:r w:rsidR="00897337">
        <w:rPr>
          <w:lang w:val="en-GB" w:eastAsia="en-US"/>
        </w:rPr>
        <w:t>3</w:t>
      </w:r>
      <w:r>
        <w:rPr>
          <w:lang w:val="en-GB" w:eastAsia="en-US"/>
        </w:rPr>
        <w:t xml:space="preserve"> shows </w:t>
      </w:r>
      <w:r w:rsidR="00897337">
        <w:rPr>
          <w:lang w:val="en-GB" w:eastAsia="en-US"/>
        </w:rPr>
        <w:t>a different</w:t>
      </w:r>
      <w:r>
        <w:rPr>
          <w:lang w:val="en-GB" w:eastAsia="en-US"/>
        </w:rPr>
        <w:t xml:space="preserve"> </w:t>
      </w:r>
      <w:r w:rsidR="00897337">
        <w:rPr>
          <w:lang w:val="en-GB" w:eastAsia="en-US"/>
        </w:rPr>
        <w:t>measurement grid where</w:t>
      </w:r>
      <w:r>
        <w:rPr>
          <w:lang w:val="en-GB" w:eastAsia="en-US"/>
        </w:rPr>
        <w:t xml:space="preserve"> </w:t>
      </w:r>
      <w:r w:rsidR="00897337">
        <w:rPr>
          <w:lang w:val="en-GB" w:eastAsia="en-US"/>
        </w:rPr>
        <w:t>t</w:t>
      </w:r>
      <w:r>
        <w:rPr>
          <w:lang w:val="en-GB" w:eastAsia="en-US"/>
        </w:rPr>
        <w:t xml:space="preserve">he measurement points are derived </w:t>
      </w:r>
      <w:r w:rsidR="00897337">
        <w:rPr>
          <w:lang w:val="en-GB" w:eastAsia="en-US"/>
        </w:rPr>
        <w:t>with</w:t>
      </w:r>
      <w:r>
        <w:rPr>
          <w:lang w:val="en-GB" w:eastAsia="en-US"/>
        </w:rPr>
        <w:t xml:space="preserve"> the approach described in [</w:t>
      </w:r>
      <w:r w:rsidR="00897337">
        <w:rPr>
          <w:lang w:val="en-GB" w:eastAsia="en-US"/>
        </w:rPr>
        <w:t>3</w:t>
      </w:r>
      <w:r>
        <w:rPr>
          <w:lang w:val="en-GB" w:eastAsia="en-US"/>
        </w:rPr>
        <w:t>]. In azimuth and elevation domain</w:t>
      </w:r>
      <w:r w:rsidR="00897337">
        <w:rPr>
          <w:lang w:val="en-GB" w:eastAsia="en-US"/>
        </w:rPr>
        <w:t>,</w:t>
      </w:r>
      <w:r>
        <w:rPr>
          <w:lang w:val="en-GB" w:eastAsia="en-US"/>
        </w:rPr>
        <w:t xml:space="preserve"> this results in a</w:t>
      </w:r>
      <w:r w:rsidR="00897337">
        <w:rPr>
          <w:lang w:val="en-GB" w:eastAsia="en-US"/>
        </w:rPr>
        <w:t xml:space="preserve">n </w:t>
      </w:r>
      <w:r w:rsidR="00897337" w:rsidRPr="00897337">
        <w:rPr>
          <w:lang w:val="en-GB" w:eastAsia="en-US"/>
        </w:rPr>
        <w:t>irregular</w:t>
      </w:r>
      <w:r>
        <w:rPr>
          <w:lang w:val="en-GB" w:eastAsia="en-US"/>
        </w:rPr>
        <w:t xml:space="preserve"> distribution of measurement points as shown in Figure</w:t>
      </w:r>
      <w:r w:rsidR="000E5945">
        <w:rPr>
          <w:lang w:val="en-GB" w:eastAsia="en-US"/>
        </w:rPr>
        <w:t> </w:t>
      </w:r>
      <w:r>
        <w:rPr>
          <w:lang w:val="en-GB" w:eastAsia="en-US"/>
        </w:rPr>
        <w:t xml:space="preserve">3a. Nevertheless, </w:t>
      </w:r>
      <w:r w:rsidR="00897337">
        <w:rPr>
          <w:lang w:val="en-GB" w:eastAsia="en-US"/>
        </w:rPr>
        <w:t>we can see in Figure</w:t>
      </w:r>
      <w:r w:rsidR="000E5945">
        <w:rPr>
          <w:lang w:val="en-GB" w:eastAsia="en-US"/>
        </w:rPr>
        <w:t> </w:t>
      </w:r>
      <w:r w:rsidR="00897337">
        <w:rPr>
          <w:lang w:val="en-GB" w:eastAsia="en-US"/>
        </w:rPr>
        <w:t xml:space="preserve">3b that the measurement points are evenly distributed on the surface </w:t>
      </w:r>
      <w:r>
        <w:rPr>
          <w:lang w:val="en-GB" w:eastAsia="en-US"/>
        </w:rPr>
        <w:t>o</w:t>
      </w:r>
      <w:r w:rsidR="00897337">
        <w:rPr>
          <w:lang w:val="en-GB" w:eastAsia="en-US"/>
        </w:rPr>
        <w:t>f</w:t>
      </w:r>
      <w:r>
        <w:rPr>
          <w:lang w:val="en-GB" w:eastAsia="en-US"/>
        </w:rPr>
        <w:t xml:space="preserve"> the sphere</w:t>
      </w:r>
      <w:r w:rsidR="000E5945">
        <w:rPr>
          <w:lang w:val="en-GB" w:eastAsia="en-US"/>
        </w:rPr>
        <w:t xml:space="preserve"> with a constant density</w:t>
      </w:r>
      <w:r>
        <w:rPr>
          <w:lang w:val="en-GB" w:eastAsia="en-US"/>
        </w:rPr>
        <w:t>.</w:t>
      </w:r>
    </w:p>
    <w:p w14:paraId="642D7E55" w14:textId="3200DF35" w:rsidR="001637F5" w:rsidRDefault="001637F5" w:rsidP="001637F5">
      <w:pPr>
        <w:spacing w:after="0"/>
        <w:jc w:val="center"/>
        <w:rPr>
          <w:lang w:val="en-GB"/>
        </w:rPr>
      </w:pPr>
      <w:r w:rsidRPr="001637F5">
        <w:rPr>
          <w:noProof/>
          <w:lang w:eastAsia="en-US"/>
        </w:rPr>
        <w:drawing>
          <wp:inline distT="0" distB="0" distL="0" distR="0" wp14:anchorId="4D988921" wp14:editId="631BE4E2">
            <wp:extent cx="2880995" cy="2156460"/>
            <wp:effectExtent l="0" t="0" r="0" b="0"/>
            <wp:docPr id="19" name="Picture 19" descr="C:\3GPP_Grid_Evaluation__GridAzimuthElevation_Constant Density 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3GPP_Grid_Evaluation__GridAzimuthElevation_Constant Density 10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995" cy="2156460"/>
                    </a:xfrm>
                    <a:prstGeom prst="rect">
                      <a:avLst/>
                    </a:prstGeom>
                    <a:noFill/>
                    <a:ln>
                      <a:noFill/>
                    </a:ln>
                  </pic:spPr>
                </pic:pic>
              </a:graphicData>
            </a:graphic>
          </wp:inline>
        </w:drawing>
      </w:r>
      <w:r w:rsidRPr="001637F5">
        <w:rPr>
          <w:noProof/>
          <w:lang w:eastAsia="en-US"/>
        </w:rPr>
        <w:drawing>
          <wp:inline distT="0" distB="0" distL="0" distR="0" wp14:anchorId="4A1825DE" wp14:editId="40CA7540">
            <wp:extent cx="2156460" cy="2156460"/>
            <wp:effectExtent l="0" t="0" r="0" b="0"/>
            <wp:docPr id="20" name="Picture 20" descr="C:\3GPP_Grid_Evaluation__Grid3DSphere_Constant Density 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3GPP_Grid_Evaluation__Grid3DSphere_Constant Density 10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56460" cy="2156460"/>
                    </a:xfrm>
                    <a:prstGeom prst="rect">
                      <a:avLst/>
                    </a:prstGeom>
                    <a:noFill/>
                    <a:ln>
                      <a:noFill/>
                    </a:ln>
                  </pic:spPr>
                </pic:pic>
              </a:graphicData>
            </a:graphic>
          </wp:inline>
        </w:drawing>
      </w:r>
    </w:p>
    <w:p w14:paraId="5A1B8207" w14:textId="18929EB5" w:rsidR="001637F5" w:rsidRDefault="001637F5" w:rsidP="001637F5">
      <w:pPr>
        <w:pStyle w:val="Caption"/>
        <w:ind w:left="2160"/>
        <w:rPr>
          <w:rFonts w:ascii="Arial" w:hAnsi="Arial" w:cs="Arial"/>
          <w:b w:val="0"/>
          <w:color w:val="auto"/>
          <w:sz w:val="22"/>
          <w:szCs w:val="22"/>
          <w:lang w:val="en-GB"/>
        </w:rPr>
      </w:pPr>
      <w:r>
        <w:rPr>
          <w:rFonts w:ascii="Arial" w:hAnsi="Arial" w:cs="Arial"/>
          <w:b w:val="0"/>
          <w:color w:val="auto"/>
          <w:sz w:val="22"/>
          <w:szCs w:val="22"/>
          <w:lang w:val="en-GB"/>
        </w:rPr>
        <w:t xml:space="preserve">              </w:t>
      </w:r>
      <w:r w:rsidRPr="008B12D0">
        <w:rPr>
          <w:rFonts w:ascii="Arial" w:hAnsi="Arial" w:cs="Arial"/>
          <w:b w:val="0"/>
          <w:color w:val="auto"/>
          <w:sz w:val="22"/>
          <w:szCs w:val="22"/>
          <w:lang w:val="en-GB"/>
        </w:rPr>
        <w:t>(</w:t>
      </w:r>
      <w:r>
        <w:rPr>
          <w:rFonts w:ascii="Arial" w:hAnsi="Arial" w:cs="Arial"/>
          <w:b w:val="0"/>
          <w:color w:val="auto"/>
          <w:sz w:val="22"/>
          <w:szCs w:val="22"/>
          <w:lang w:val="en-GB"/>
        </w:rPr>
        <w:t>a</w:t>
      </w:r>
      <w:r w:rsidRPr="008B12D0">
        <w:rPr>
          <w:rFonts w:ascii="Arial" w:hAnsi="Arial" w:cs="Arial"/>
          <w:b w:val="0"/>
          <w:color w:val="auto"/>
          <w:sz w:val="22"/>
          <w:szCs w:val="22"/>
          <w:lang w:val="en-GB"/>
        </w:rPr>
        <w:t>)</w:t>
      </w:r>
      <w:r>
        <w:rPr>
          <w:rFonts w:ascii="Arial" w:hAnsi="Arial" w:cs="Arial"/>
          <w:b w:val="0"/>
          <w:color w:val="auto"/>
          <w:sz w:val="22"/>
          <w:szCs w:val="22"/>
          <w:lang w:val="en-GB"/>
        </w:rPr>
        <w:t xml:space="preserve">                                                           (b)</w:t>
      </w:r>
    </w:p>
    <w:p w14:paraId="34D4A219" w14:textId="31CDCCF6" w:rsidR="001637F5" w:rsidRPr="000442B9" w:rsidRDefault="001637F5" w:rsidP="001637F5">
      <w:pPr>
        <w:jc w:val="center"/>
        <w:rPr>
          <w:rFonts w:eastAsia="Calibri"/>
          <w:b/>
          <w:bCs/>
          <w:lang w:val="en-GB" w:eastAsia="en-US"/>
        </w:rPr>
      </w:pPr>
      <w:r w:rsidRPr="000442B9">
        <w:rPr>
          <w:rFonts w:eastAsia="Calibri"/>
          <w:b/>
          <w:bCs/>
          <w:lang w:val="en-GB" w:eastAsia="en-US"/>
        </w:rPr>
        <w:t xml:space="preserve">Figure </w:t>
      </w:r>
      <w:r w:rsidR="00FB7F78">
        <w:rPr>
          <w:rFonts w:eastAsia="Calibri"/>
          <w:b/>
          <w:bCs/>
          <w:lang w:val="en-GB" w:eastAsia="en-US"/>
        </w:rPr>
        <w:t>3</w:t>
      </w:r>
      <w:r w:rsidRPr="000442B9">
        <w:rPr>
          <w:rFonts w:eastAsia="Calibri"/>
          <w:b/>
          <w:bCs/>
          <w:lang w:val="en-GB" w:eastAsia="en-US"/>
        </w:rPr>
        <w:t xml:space="preserve">: </w:t>
      </w:r>
      <w:r>
        <w:rPr>
          <w:rFonts w:eastAsia="Calibri"/>
          <w:b/>
          <w:bCs/>
          <w:lang w:val="en-GB" w:eastAsia="en-US"/>
        </w:rPr>
        <w:t>Constant Density Measurement Grid</w:t>
      </w:r>
      <w:r w:rsidRPr="000442B9">
        <w:rPr>
          <w:rFonts w:eastAsia="Calibri"/>
          <w:b/>
          <w:bCs/>
          <w:lang w:val="en-GB" w:eastAsia="en-US"/>
        </w:rPr>
        <w:t xml:space="preserve"> </w:t>
      </w:r>
      <w:r>
        <w:rPr>
          <w:rFonts w:eastAsia="Calibri"/>
          <w:b/>
          <w:bCs/>
          <w:lang w:val="en-GB" w:eastAsia="en-US"/>
        </w:rPr>
        <w:t xml:space="preserve">as </w:t>
      </w:r>
      <w:r w:rsidRPr="000442B9">
        <w:rPr>
          <w:rFonts w:eastAsia="Calibri"/>
          <w:b/>
          <w:bCs/>
          <w:lang w:val="en-GB" w:eastAsia="en-US"/>
        </w:rPr>
        <w:br/>
        <w:t xml:space="preserve">(a) </w:t>
      </w:r>
      <w:r>
        <w:rPr>
          <w:rFonts w:eastAsia="Calibri"/>
          <w:b/>
          <w:bCs/>
          <w:lang w:val="en-GB" w:eastAsia="en-US"/>
        </w:rPr>
        <w:t>Azimuth / Elevation Representation</w:t>
      </w:r>
      <w:r w:rsidRPr="000442B9">
        <w:rPr>
          <w:rFonts w:eastAsia="Calibri"/>
          <w:b/>
          <w:bCs/>
          <w:lang w:val="en-GB" w:eastAsia="en-US"/>
        </w:rPr>
        <w:t xml:space="preserve"> (b) </w:t>
      </w:r>
      <w:r>
        <w:rPr>
          <w:rFonts w:eastAsia="Calibri"/>
          <w:b/>
          <w:bCs/>
          <w:lang w:val="en-GB" w:eastAsia="en-US"/>
        </w:rPr>
        <w:t>Sphere Representation</w:t>
      </w:r>
    </w:p>
    <w:p w14:paraId="21B174DB" w14:textId="750FB697" w:rsidR="0066550C" w:rsidRPr="00343D12" w:rsidRDefault="0066550C" w:rsidP="0066550C">
      <w:pPr>
        <w:pStyle w:val="Heading2"/>
        <w:rPr>
          <w:lang w:val="en-GB"/>
        </w:rPr>
      </w:pPr>
      <w:r w:rsidRPr="008B12D0">
        <w:rPr>
          <w:lang w:val="en-GB"/>
        </w:rPr>
        <w:lastRenderedPageBreak/>
        <w:t xml:space="preserve">Derived </w:t>
      </w:r>
      <w:r w:rsidRPr="00343D12">
        <w:rPr>
          <w:lang w:val="en-GB"/>
        </w:rPr>
        <w:t xml:space="preserve">TRP </w:t>
      </w:r>
      <w:r w:rsidR="009875BE">
        <w:rPr>
          <w:lang w:val="en-GB"/>
        </w:rPr>
        <w:t>V</w:t>
      </w:r>
      <w:r w:rsidRPr="00343D12">
        <w:rPr>
          <w:lang w:val="en-GB"/>
        </w:rPr>
        <w:t xml:space="preserve">alues </w:t>
      </w:r>
      <w:r w:rsidR="00074829">
        <w:rPr>
          <w:lang w:val="en-GB"/>
        </w:rPr>
        <w:t xml:space="preserve">for </w:t>
      </w:r>
      <w:r w:rsidR="009875BE">
        <w:rPr>
          <w:lang w:val="en-GB"/>
        </w:rPr>
        <w:t>D</w:t>
      </w:r>
      <w:r w:rsidR="00074829">
        <w:rPr>
          <w:lang w:val="en-GB"/>
        </w:rPr>
        <w:t xml:space="preserve">ifferent </w:t>
      </w:r>
      <w:r w:rsidR="009875BE">
        <w:rPr>
          <w:lang w:val="en-GB"/>
        </w:rPr>
        <w:t>M</w:t>
      </w:r>
      <w:r w:rsidR="00074829">
        <w:rPr>
          <w:lang w:val="en-GB"/>
        </w:rPr>
        <w:t xml:space="preserve">easurement </w:t>
      </w:r>
      <w:r w:rsidR="009875BE">
        <w:rPr>
          <w:lang w:val="en-GB"/>
        </w:rPr>
        <w:t>G</w:t>
      </w:r>
      <w:r w:rsidR="00074829">
        <w:rPr>
          <w:lang w:val="en-GB"/>
        </w:rPr>
        <w:t>rids</w:t>
      </w:r>
    </w:p>
    <w:p w14:paraId="6F224089" w14:textId="51EF4DE8" w:rsidR="008D7189" w:rsidRPr="008B12D0" w:rsidRDefault="008D7189" w:rsidP="00BC08B0">
      <w:pPr>
        <w:jc w:val="both"/>
        <w:rPr>
          <w:lang w:val="en-GB"/>
        </w:rPr>
      </w:pPr>
      <w:r w:rsidRPr="008B12D0">
        <w:rPr>
          <w:lang w:val="en-GB"/>
        </w:rPr>
        <w:t>Table</w:t>
      </w:r>
      <w:r w:rsidR="000E5945">
        <w:rPr>
          <w:lang w:val="en-GB"/>
        </w:rPr>
        <w:t> </w:t>
      </w:r>
      <w:r w:rsidRPr="008B12D0">
        <w:rPr>
          <w:lang w:val="en-GB"/>
        </w:rPr>
        <w:t xml:space="preserve">1 shows the TRP measurement results </w:t>
      </w:r>
      <w:r w:rsidR="00AC3280">
        <w:rPr>
          <w:lang w:val="en-GB"/>
        </w:rPr>
        <w:t>for</w:t>
      </w:r>
      <w:r w:rsidR="008B12D0" w:rsidRPr="008B12D0">
        <w:rPr>
          <w:lang w:val="en-GB"/>
        </w:rPr>
        <w:t xml:space="preserve"> the </w:t>
      </w:r>
      <w:r w:rsidR="00AC3280">
        <w:rPr>
          <w:lang w:val="en-GB"/>
        </w:rPr>
        <w:t xml:space="preserve">standard gain </w:t>
      </w:r>
      <w:r w:rsidR="008B12D0" w:rsidRPr="008B12D0">
        <w:rPr>
          <w:lang w:val="en-GB"/>
        </w:rPr>
        <w:t>horn antenna using</w:t>
      </w:r>
      <w:r w:rsidRPr="008B12D0">
        <w:rPr>
          <w:lang w:val="en-GB"/>
        </w:rPr>
        <w:t xml:space="preserve"> </w:t>
      </w:r>
      <w:r w:rsidR="00460E0F">
        <w:rPr>
          <w:lang w:val="en-GB"/>
        </w:rPr>
        <w:t xml:space="preserve">a selection of </w:t>
      </w:r>
      <w:r w:rsidR="006370CD">
        <w:rPr>
          <w:lang w:val="en-GB"/>
        </w:rPr>
        <w:t xml:space="preserve">the previously discussed </w:t>
      </w:r>
      <w:r w:rsidRPr="008B12D0">
        <w:rPr>
          <w:lang w:val="en-GB"/>
        </w:rPr>
        <w:t>measurement grids</w:t>
      </w:r>
      <w:r w:rsidR="000E5945">
        <w:rPr>
          <w:lang w:val="en-GB"/>
        </w:rPr>
        <w:t xml:space="preserve"> with different number of measurement points</w:t>
      </w:r>
      <w:r w:rsidRPr="008B12D0">
        <w:rPr>
          <w:lang w:val="en-GB"/>
        </w:rPr>
        <w:t>.</w:t>
      </w:r>
      <w:r w:rsidR="008B12D0" w:rsidRPr="008B12D0">
        <w:rPr>
          <w:lang w:val="en-GB"/>
        </w:rPr>
        <w:t xml:space="preserve"> Table</w:t>
      </w:r>
      <w:r w:rsidR="000E5945">
        <w:rPr>
          <w:lang w:val="en-GB"/>
        </w:rPr>
        <w:t> </w:t>
      </w:r>
      <w:r w:rsidR="008B12D0" w:rsidRPr="008B12D0">
        <w:rPr>
          <w:lang w:val="en-GB"/>
        </w:rPr>
        <w:t xml:space="preserve">2 shows the </w:t>
      </w:r>
      <w:r w:rsidR="00F07012">
        <w:rPr>
          <w:lang w:val="en-GB"/>
        </w:rPr>
        <w:t>same metrics for</w:t>
      </w:r>
      <w:r w:rsidR="008B12D0" w:rsidRPr="008B12D0">
        <w:rPr>
          <w:lang w:val="en-GB"/>
        </w:rPr>
        <w:t xml:space="preserve"> the 4x1 </w:t>
      </w:r>
      <w:r w:rsidR="00AC3280">
        <w:rPr>
          <w:lang w:val="en-GB"/>
        </w:rPr>
        <w:t>d</w:t>
      </w:r>
      <w:r w:rsidR="00F07012">
        <w:rPr>
          <w:lang w:val="en-GB"/>
        </w:rPr>
        <w:t>ip</w:t>
      </w:r>
      <w:r w:rsidR="00AC3280">
        <w:rPr>
          <w:lang w:val="en-GB"/>
        </w:rPr>
        <w:t>o</w:t>
      </w:r>
      <w:r w:rsidR="00F07012">
        <w:rPr>
          <w:lang w:val="en-GB"/>
        </w:rPr>
        <w:t xml:space="preserve">le </w:t>
      </w:r>
      <w:r w:rsidR="008B12D0" w:rsidRPr="008B12D0">
        <w:rPr>
          <w:lang w:val="en-GB"/>
        </w:rPr>
        <w:t>antenna</w:t>
      </w:r>
      <w:r w:rsidR="006B223F">
        <w:rPr>
          <w:lang w:val="en-GB"/>
        </w:rPr>
        <w:t xml:space="preserve"> array. The TRP values for the </w:t>
      </w:r>
      <w:r w:rsidR="00D77624">
        <w:rPr>
          <w:lang w:val="en-GB"/>
        </w:rPr>
        <w:t>constant step size</w:t>
      </w:r>
      <w:r w:rsidR="008B12D0" w:rsidRPr="008B12D0">
        <w:rPr>
          <w:lang w:val="en-GB"/>
        </w:rPr>
        <w:t xml:space="preserve"> measurement grids </w:t>
      </w:r>
      <w:r w:rsidR="00AC3280">
        <w:rPr>
          <w:lang w:val="en-GB"/>
        </w:rPr>
        <w:t>have been</w:t>
      </w:r>
      <w:r w:rsidR="008B12D0" w:rsidRPr="008B12D0">
        <w:rPr>
          <w:lang w:val="en-GB"/>
        </w:rPr>
        <w:t xml:space="preserve"> calculated using the following equation from [</w:t>
      </w:r>
      <w:r w:rsidR="00897337">
        <w:rPr>
          <w:lang w:val="en-GB"/>
        </w:rPr>
        <w:t>4</w:t>
      </w:r>
      <w:r w:rsidR="008B12D0" w:rsidRPr="008B12D0">
        <w:rPr>
          <w:lang w:val="en-GB"/>
        </w:rPr>
        <w:t>]:</w:t>
      </w:r>
    </w:p>
    <w:p w14:paraId="17062920" w14:textId="7D26BCB8" w:rsidR="008B12D0" w:rsidRPr="008B12D0" w:rsidRDefault="003C30C0" w:rsidP="008B12D0">
      <w:pPr>
        <w:rPr>
          <w:lang w:val="en-GB" w:eastAsia="en-US"/>
        </w:rPr>
      </w:pPr>
      <m:oMathPara>
        <m:oMath>
          <m:r>
            <w:rPr>
              <w:rFonts w:ascii="Cambria Math" w:hAnsi="Cambria Math"/>
              <w:lang w:val="en-GB" w:eastAsia="en-US"/>
            </w:rPr>
            <m:t>TRP=</m:t>
          </m:r>
          <m:f>
            <m:fPr>
              <m:ctrlPr>
                <w:rPr>
                  <w:rFonts w:ascii="Cambria Math" w:hAnsi="Cambria Math"/>
                  <w:i/>
                  <w:lang w:val="en-GB" w:eastAsia="en-US"/>
                </w:rPr>
              </m:ctrlPr>
            </m:fPr>
            <m:num>
              <m:r>
                <w:rPr>
                  <w:rFonts w:ascii="Cambria Math" w:hAnsi="Cambria Math"/>
                  <w:lang w:val="en-GB" w:eastAsia="en-US"/>
                </w:rPr>
                <m:t>π</m:t>
              </m:r>
            </m:num>
            <m:den>
              <m:r>
                <w:rPr>
                  <w:rFonts w:ascii="Cambria Math" w:hAnsi="Cambria Math"/>
                  <w:lang w:val="en-GB" w:eastAsia="en-US"/>
                </w:rPr>
                <m:t>2NM</m:t>
              </m:r>
            </m:den>
          </m:f>
          <m:nary>
            <m:naryPr>
              <m:chr m:val="∑"/>
              <m:limLoc m:val="undOvr"/>
              <m:ctrlPr>
                <w:rPr>
                  <w:rFonts w:ascii="Cambria Math" w:hAnsi="Cambria Math"/>
                  <w:i/>
                  <w:lang w:val="en-GB" w:eastAsia="en-US"/>
                </w:rPr>
              </m:ctrlPr>
            </m:naryPr>
            <m:sub>
              <m:r>
                <w:rPr>
                  <w:rFonts w:ascii="Cambria Math" w:hAnsi="Cambria Math"/>
                  <w:lang w:val="en-GB" w:eastAsia="en-US"/>
                </w:rPr>
                <m:t>i=1</m:t>
              </m:r>
            </m:sub>
            <m:sup>
              <m:r>
                <w:rPr>
                  <w:rFonts w:ascii="Cambria Math" w:hAnsi="Cambria Math"/>
                  <w:lang w:val="en-GB" w:eastAsia="en-US"/>
                </w:rPr>
                <m:t>N-1</m:t>
              </m:r>
            </m:sup>
            <m:e>
              <m:nary>
                <m:naryPr>
                  <m:chr m:val="∑"/>
                  <m:limLoc m:val="undOvr"/>
                  <m:ctrlPr>
                    <w:rPr>
                      <w:rFonts w:ascii="Cambria Math" w:hAnsi="Cambria Math"/>
                      <w:i/>
                      <w:lang w:val="en-GB" w:eastAsia="en-US"/>
                    </w:rPr>
                  </m:ctrlPr>
                </m:naryPr>
                <m:sub>
                  <m:r>
                    <w:rPr>
                      <w:rFonts w:ascii="Cambria Math" w:hAnsi="Cambria Math"/>
                      <w:lang w:val="en-GB" w:eastAsia="en-US"/>
                    </w:rPr>
                    <m:t>j=0</m:t>
                  </m:r>
                </m:sub>
                <m:sup>
                  <m:r>
                    <w:rPr>
                      <w:rFonts w:ascii="Cambria Math" w:hAnsi="Cambria Math"/>
                      <w:lang w:val="en-GB" w:eastAsia="en-US"/>
                    </w:rPr>
                    <m:t>M-1</m:t>
                  </m:r>
                </m:sup>
                <m:e>
                  <m:d>
                    <m:dPr>
                      <m:begChr m:val="["/>
                      <m:endChr m:val="]"/>
                      <m:ctrlPr>
                        <w:rPr>
                          <w:rFonts w:ascii="Cambria Math" w:hAnsi="Cambria Math"/>
                          <w:i/>
                          <w:lang w:val="en-GB" w:eastAsia="en-US"/>
                        </w:rPr>
                      </m:ctrlPr>
                    </m:dPr>
                    <m:e>
                      <m:r>
                        <w:rPr>
                          <w:rFonts w:ascii="Cambria Math" w:hAnsi="Cambria Math"/>
                          <w:lang w:val="en-GB" w:eastAsia="en-US"/>
                        </w:rPr>
                        <m:t>EIR</m:t>
                      </m:r>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θ</m:t>
                          </m:r>
                        </m:sub>
                      </m:sSub>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θ</m:t>
                              </m:r>
                            </m:e>
                            <m:sub>
                              <m:r>
                                <w:rPr>
                                  <w:rFonts w:ascii="Cambria Math" w:hAnsi="Cambria Math"/>
                                  <w:lang w:val="en-GB" w:eastAsia="en-US"/>
                                </w:rPr>
                                <m:t>i</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ϕ</m:t>
                              </m:r>
                            </m:e>
                            <m:sub>
                              <m:r>
                                <w:rPr>
                                  <w:rFonts w:ascii="Cambria Math" w:hAnsi="Cambria Math"/>
                                  <w:lang w:val="en-GB" w:eastAsia="en-US"/>
                                </w:rPr>
                                <m:t>j</m:t>
                              </m:r>
                            </m:sub>
                          </m:sSub>
                        </m:e>
                      </m:d>
                      <m:r>
                        <w:rPr>
                          <w:rFonts w:ascii="Cambria Math" w:hAnsi="Cambria Math"/>
                          <w:lang w:val="en-GB" w:eastAsia="en-US"/>
                        </w:rPr>
                        <m:t>+EIR</m:t>
                      </m:r>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ϕ</m:t>
                          </m:r>
                        </m:sub>
                      </m:sSub>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θ</m:t>
                              </m:r>
                            </m:e>
                            <m:sub>
                              <m:r>
                                <w:rPr>
                                  <w:rFonts w:ascii="Cambria Math" w:hAnsi="Cambria Math"/>
                                  <w:lang w:val="en-GB" w:eastAsia="en-US"/>
                                </w:rPr>
                                <m:t>i</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ϕ</m:t>
                              </m:r>
                            </m:e>
                            <m:sub>
                              <m:r>
                                <w:rPr>
                                  <w:rFonts w:ascii="Cambria Math" w:hAnsi="Cambria Math"/>
                                  <w:lang w:val="en-GB" w:eastAsia="en-US"/>
                                </w:rPr>
                                <m:t>j</m:t>
                              </m:r>
                            </m:sub>
                          </m:sSub>
                        </m:e>
                      </m:d>
                    </m:e>
                  </m:d>
                  <m:func>
                    <m:funcPr>
                      <m:ctrlPr>
                        <w:rPr>
                          <w:rFonts w:ascii="Cambria Math" w:hAnsi="Cambria Math"/>
                          <w:i/>
                          <w:lang w:val="en-GB" w:eastAsia="en-US"/>
                        </w:rPr>
                      </m:ctrlPr>
                    </m:funcPr>
                    <m:fName>
                      <m:r>
                        <m:rPr>
                          <m:sty m:val="p"/>
                        </m:rPr>
                        <w:rPr>
                          <w:rFonts w:ascii="Cambria Math" w:hAnsi="Cambria Math"/>
                          <w:lang w:val="en-GB" w:eastAsia="en-US"/>
                        </w:rPr>
                        <m:t>sin</m:t>
                      </m:r>
                    </m:fName>
                    <m:e>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θ</m:t>
                              </m:r>
                            </m:e>
                            <m:sub>
                              <m:r>
                                <w:rPr>
                                  <w:rFonts w:ascii="Cambria Math" w:hAnsi="Cambria Math"/>
                                  <w:lang w:val="en-GB" w:eastAsia="en-US"/>
                                </w:rPr>
                                <m:t>i</m:t>
                              </m:r>
                            </m:sub>
                          </m:sSub>
                        </m:e>
                      </m:d>
                    </m:e>
                  </m:func>
                </m:e>
              </m:nary>
            </m:e>
          </m:nary>
          <m:r>
            <w:rPr>
              <w:rFonts w:ascii="Cambria Math" w:hAnsi="Cambria Math"/>
              <w:lang w:val="en-GB" w:eastAsia="en-US"/>
            </w:rPr>
            <m:t xml:space="preserve"> </m:t>
          </m:r>
        </m:oMath>
      </m:oMathPara>
    </w:p>
    <w:p w14:paraId="68604FE1" w14:textId="1C0C9350" w:rsidR="008D7189" w:rsidRDefault="00F07012" w:rsidP="00BC08B0">
      <w:pPr>
        <w:jc w:val="both"/>
        <w:rPr>
          <w:lang w:val="en-GB"/>
        </w:rPr>
      </w:pPr>
      <w:r>
        <w:rPr>
          <w:lang w:val="en-GB"/>
        </w:rPr>
        <w:t>The TRP values for the constant density grids have been calculated using the following equation</w:t>
      </w:r>
      <w:r w:rsidR="00657F8C">
        <w:rPr>
          <w:lang w:val="en-GB"/>
        </w:rPr>
        <w:t xml:space="preserve">, where </w:t>
      </w:r>
      <m:oMath>
        <m:r>
          <w:rPr>
            <w:rFonts w:ascii="Cambria Math" w:hAnsi="Cambria Math"/>
            <w:lang w:val="en-GB" w:eastAsia="en-US"/>
          </w:rPr>
          <m:t>N</m:t>
        </m:r>
      </m:oMath>
      <w:r w:rsidR="00657F8C">
        <w:rPr>
          <w:lang w:val="en-GB"/>
        </w:rPr>
        <w:t xml:space="preserve"> is the number of measurement points</w:t>
      </w:r>
      <w:r>
        <w:rPr>
          <w:lang w:val="en-GB"/>
        </w:rPr>
        <w:t>:</w:t>
      </w:r>
    </w:p>
    <w:p w14:paraId="14E0F3D7" w14:textId="7DA6B4AC" w:rsidR="00657F8C" w:rsidRPr="000E5945" w:rsidRDefault="00657F8C" w:rsidP="00657F8C">
      <w:pPr>
        <w:rPr>
          <w:lang w:val="en-GB" w:eastAsia="en-US"/>
        </w:rPr>
      </w:pPr>
      <m:oMathPara>
        <m:oMath>
          <m:r>
            <w:rPr>
              <w:rFonts w:ascii="Cambria Math" w:hAnsi="Cambria Math"/>
              <w:lang w:val="en-GB" w:eastAsia="en-US"/>
            </w:rPr>
            <m:t>TRP=</m:t>
          </m:r>
          <m:f>
            <m:fPr>
              <m:ctrlPr>
                <w:rPr>
                  <w:rFonts w:ascii="Cambria Math" w:hAnsi="Cambria Math"/>
                  <w:i/>
                  <w:lang w:val="en-GB" w:eastAsia="en-US"/>
                </w:rPr>
              </m:ctrlPr>
            </m:fPr>
            <m:num>
              <m:r>
                <w:rPr>
                  <w:rFonts w:ascii="Cambria Math" w:hAnsi="Cambria Math"/>
                  <w:lang w:val="en-GB" w:eastAsia="en-US"/>
                </w:rPr>
                <m:t>1</m:t>
              </m:r>
            </m:num>
            <m:den>
              <m:r>
                <w:rPr>
                  <w:rFonts w:ascii="Cambria Math" w:hAnsi="Cambria Math"/>
                  <w:lang w:val="en-GB" w:eastAsia="en-US"/>
                </w:rPr>
                <m:t>N</m:t>
              </m:r>
            </m:den>
          </m:f>
          <m:nary>
            <m:naryPr>
              <m:chr m:val="∑"/>
              <m:limLoc m:val="undOvr"/>
              <m:ctrlPr>
                <w:rPr>
                  <w:rFonts w:ascii="Cambria Math" w:hAnsi="Cambria Math"/>
                  <w:i/>
                  <w:lang w:val="en-GB" w:eastAsia="en-US"/>
                </w:rPr>
              </m:ctrlPr>
            </m:naryPr>
            <m:sub>
              <m:r>
                <w:rPr>
                  <w:rFonts w:ascii="Cambria Math" w:hAnsi="Cambria Math"/>
                  <w:lang w:val="en-GB" w:eastAsia="en-US"/>
                </w:rPr>
                <m:t>i=0</m:t>
              </m:r>
            </m:sub>
            <m:sup>
              <m:r>
                <w:rPr>
                  <w:rFonts w:ascii="Cambria Math" w:hAnsi="Cambria Math"/>
                  <w:lang w:val="en-GB" w:eastAsia="en-US"/>
                </w:rPr>
                <m:t>N-1</m:t>
              </m:r>
            </m:sup>
            <m:e>
              <m:d>
                <m:dPr>
                  <m:begChr m:val="["/>
                  <m:endChr m:val="]"/>
                  <m:ctrlPr>
                    <w:rPr>
                      <w:rFonts w:ascii="Cambria Math" w:hAnsi="Cambria Math"/>
                      <w:i/>
                      <w:lang w:val="en-GB" w:eastAsia="en-US"/>
                    </w:rPr>
                  </m:ctrlPr>
                </m:dPr>
                <m:e>
                  <m:r>
                    <w:rPr>
                      <w:rFonts w:ascii="Cambria Math" w:hAnsi="Cambria Math"/>
                      <w:lang w:val="en-GB" w:eastAsia="en-US"/>
                    </w:rPr>
                    <m:t>EIR</m:t>
                  </m:r>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θ</m:t>
                      </m:r>
                    </m:sub>
                  </m:sSub>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θ</m:t>
                          </m:r>
                        </m:e>
                        <m:sub>
                          <m:r>
                            <w:rPr>
                              <w:rFonts w:ascii="Cambria Math" w:hAnsi="Cambria Math"/>
                              <w:lang w:val="en-GB" w:eastAsia="en-US"/>
                            </w:rPr>
                            <m:t>i</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ϕ</m:t>
                          </m:r>
                        </m:e>
                        <m:sub>
                          <m:r>
                            <w:rPr>
                              <w:rFonts w:ascii="Cambria Math" w:hAnsi="Cambria Math"/>
                              <w:lang w:val="en-GB" w:eastAsia="en-US"/>
                            </w:rPr>
                            <m:t>i</m:t>
                          </m:r>
                        </m:sub>
                      </m:sSub>
                    </m:e>
                  </m:d>
                  <m:r>
                    <w:rPr>
                      <w:rFonts w:ascii="Cambria Math" w:hAnsi="Cambria Math"/>
                      <w:lang w:val="en-GB" w:eastAsia="en-US"/>
                    </w:rPr>
                    <m:t>+EIR</m:t>
                  </m:r>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ϕ</m:t>
                      </m:r>
                    </m:sub>
                  </m:sSub>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θ</m:t>
                          </m:r>
                        </m:e>
                        <m:sub>
                          <m:r>
                            <w:rPr>
                              <w:rFonts w:ascii="Cambria Math" w:hAnsi="Cambria Math"/>
                              <w:lang w:val="en-GB" w:eastAsia="en-US"/>
                            </w:rPr>
                            <m:t>i</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ϕ</m:t>
                          </m:r>
                        </m:e>
                        <m:sub>
                          <m:r>
                            <w:rPr>
                              <w:rFonts w:ascii="Cambria Math" w:hAnsi="Cambria Math"/>
                              <w:lang w:val="en-GB" w:eastAsia="en-US"/>
                            </w:rPr>
                            <m:t>i</m:t>
                          </m:r>
                        </m:sub>
                      </m:sSub>
                    </m:e>
                  </m:d>
                </m:e>
              </m:d>
            </m:e>
          </m:nary>
          <m:r>
            <w:rPr>
              <w:rFonts w:ascii="Cambria Math" w:hAnsi="Cambria Math"/>
              <w:lang w:val="en-GB" w:eastAsia="en-US"/>
            </w:rPr>
            <m:t xml:space="preserve"> </m:t>
          </m:r>
        </m:oMath>
      </m:oMathPara>
    </w:p>
    <w:p w14:paraId="7F6E32DA" w14:textId="77777777" w:rsidR="000E5945" w:rsidRPr="008B12D0" w:rsidRDefault="000E5945" w:rsidP="00657F8C">
      <w:pPr>
        <w:rPr>
          <w:lang w:val="en-GB" w:eastAsia="en-US"/>
        </w:rPr>
      </w:pPr>
    </w:p>
    <w:p w14:paraId="26FE1061" w14:textId="57BD02CA" w:rsidR="008D7189" w:rsidRPr="008B12D0" w:rsidRDefault="008D7189" w:rsidP="008D7189">
      <w:pPr>
        <w:jc w:val="center"/>
        <w:rPr>
          <w:b/>
          <w:lang w:val="en-GB" w:eastAsia="en-US"/>
        </w:rPr>
      </w:pPr>
      <w:r w:rsidRPr="008B12D0">
        <w:rPr>
          <w:b/>
          <w:lang w:val="en-GB"/>
        </w:rPr>
        <w:t>Table 1: TRP Measurement Results</w:t>
      </w:r>
      <w:r w:rsidR="008B12D0" w:rsidRPr="008B12D0">
        <w:rPr>
          <w:b/>
          <w:lang w:val="en-GB"/>
        </w:rPr>
        <w:t xml:space="preserve"> for </w:t>
      </w:r>
      <w:r w:rsidR="00AC3280">
        <w:rPr>
          <w:b/>
          <w:lang w:val="en-GB"/>
        </w:rPr>
        <w:t xml:space="preserve">Standard Gain </w:t>
      </w:r>
      <w:r w:rsidR="008B12D0" w:rsidRPr="008B12D0">
        <w:rPr>
          <w:b/>
          <w:lang w:val="en-GB"/>
        </w:rPr>
        <w:t>Horn Antenna</w:t>
      </w:r>
    </w:p>
    <w:tbl>
      <w:tblPr>
        <w:tblStyle w:val="LightList"/>
        <w:tblW w:w="5000" w:type="pct"/>
        <w:tblLook w:val="0620" w:firstRow="1" w:lastRow="0" w:firstColumn="0" w:lastColumn="0" w:noHBand="1" w:noVBand="1"/>
      </w:tblPr>
      <w:tblGrid>
        <w:gridCol w:w="3534"/>
        <w:gridCol w:w="2692"/>
        <w:gridCol w:w="3114"/>
      </w:tblGrid>
      <w:tr w:rsidR="005964E4" w:rsidRPr="008B12D0" w14:paraId="3241F707" w14:textId="77777777" w:rsidTr="00AC4D0F">
        <w:trPr>
          <w:cnfStyle w:val="100000000000" w:firstRow="1" w:lastRow="0" w:firstColumn="0" w:lastColumn="0" w:oddVBand="0" w:evenVBand="0" w:oddHBand="0" w:evenHBand="0" w:firstRowFirstColumn="0" w:firstRowLastColumn="0" w:lastRowFirstColumn="0" w:lastRowLastColumn="0"/>
        </w:trPr>
        <w:tc>
          <w:tcPr>
            <w:tcW w:w="1892" w:type="pct"/>
            <w:tcBorders>
              <w:bottom w:val="nil"/>
            </w:tcBorders>
          </w:tcPr>
          <w:p w14:paraId="342D2086" w14:textId="6B45A762" w:rsidR="005964E4" w:rsidRPr="008B12D0" w:rsidRDefault="005964E4" w:rsidP="005964E4">
            <w:pPr>
              <w:jc w:val="center"/>
              <w:rPr>
                <w:lang w:val="en-GB"/>
              </w:rPr>
            </w:pPr>
            <w:r w:rsidRPr="008B12D0">
              <w:rPr>
                <w:lang w:val="en-GB"/>
              </w:rPr>
              <w:t>Measurement Grid</w:t>
            </w:r>
          </w:p>
        </w:tc>
        <w:tc>
          <w:tcPr>
            <w:tcW w:w="1441" w:type="pct"/>
            <w:tcBorders>
              <w:bottom w:val="nil"/>
            </w:tcBorders>
          </w:tcPr>
          <w:p w14:paraId="4245774B" w14:textId="6D791E0B" w:rsidR="005964E4" w:rsidRPr="008B12D0" w:rsidRDefault="005964E4" w:rsidP="005964E4">
            <w:pPr>
              <w:jc w:val="center"/>
              <w:rPr>
                <w:lang w:val="en-GB"/>
              </w:rPr>
            </w:pPr>
            <w:r w:rsidRPr="008B12D0">
              <w:rPr>
                <w:lang w:val="en-GB"/>
              </w:rPr>
              <w:t># of Measurement Points</w:t>
            </w:r>
          </w:p>
        </w:tc>
        <w:tc>
          <w:tcPr>
            <w:tcW w:w="1667" w:type="pct"/>
            <w:tcBorders>
              <w:bottom w:val="nil"/>
            </w:tcBorders>
          </w:tcPr>
          <w:p w14:paraId="7DFE3E13" w14:textId="2685320E" w:rsidR="005964E4" w:rsidRPr="008B12D0" w:rsidRDefault="005964E4" w:rsidP="005964E4">
            <w:pPr>
              <w:jc w:val="center"/>
              <w:rPr>
                <w:lang w:val="en-GB"/>
              </w:rPr>
            </w:pPr>
            <w:r w:rsidRPr="008B12D0">
              <w:rPr>
                <w:lang w:val="en-GB"/>
              </w:rPr>
              <w:t>TRP</w:t>
            </w:r>
            <w:r w:rsidR="0028793B">
              <w:rPr>
                <w:lang w:val="en-GB"/>
              </w:rPr>
              <w:t xml:space="preserve"> [dBm]</w:t>
            </w:r>
          </w:p>
        </w:tc>
      </w:tr>
      <w:tr w:rsidR="0066550C" w:rsidRPr="008B12D0" w14:paraId="56DCCFB3" w14:textId="77777777" w:rsidTr="00AC4D0F">
        <w:trPr>
          <w:trHeight w:val="454"/>
        </w:trPr>
        <w:tc>
          <w:tcPr>
            <w:tcW w:w="1892" w:type="pct"/>
            <w:tcBorders>
              <w:top w:val="nil"/>
              <w:bottom w:val="single" w:sz="12" w:space="0" w:color="auto"/>
              <w:right w:val="single" w:sz="12" w:space="0" w:color="auto"/>
            </w:tcBorders>
            <w:vAlign w:val="center"/>
          </w:tcPr>
          <w:p w14:paraId="27AEA38F" w14:textId="29F22D87" w:rsidR="0066550C" w:rsidRPr="008B12D0" w:rsidRDefault="0066550C" w:rsidP="0066550C">
            <w:pPr>
              <w:spacing w:after="0"/>
              <w:rPr>
                <w:lang w:val="en-GB"/>
              </w:rPr>
            </w:pPr>
            <w:r>
              <w:rPr>
                <w:lang w:val="en-GB"/>
              </w:rPr>
              <w:t>Constant Step Size (</w:t>
            </w:r>
            <w:r w:rsidRPr="008B12D0">
              <w:rPr>
                <w:lang w:val="en-GB"/>
              </w:rPr>
              <w:t xml:space="preserve">1 </w:t>
            </w:r>
            <w:r>
              <w:rPr>
                <w:lang w:val="en-GB"/>
              </w:rPr>
              <w:t>D</w:t>
            </w:r>
            <w:r w:rsidRPr="008B12D0">
              <w:rPr>
                <w:lang w:val="en-GB"/>
              </w:rPr>
              <w:t>eg</w:t>
            </w:r>
            <w:r>
              <w:rPr>
                <w:lang w:val="en-GB"/>
              </w:rPr>
              <w:t>.)</w:t>
            </w:r>
          </w:p>
        </w:tc>
        <w:tc>
          <w:tcPr>
            <w:tcW w:w="1441" w:type="pct"/>
            <w:tcBorders>
              <w:top w:val="nil"/>
              <w:left w:val="single" w:sz="12" w:space="0" w:color="auto"/>
              <w:bottom w:val="single" w:sz="12" w:space="0" w:color="auto"/>
              <w:right w:val="single" w:sz="12" w:space="0" w:color="auto"/>
            </w:tcBorders>
            <w:vAlign w:val="center"/>
          </w:tcPr>
          <w:p w14:paraId="71C55A85" w14:textId="27A8CC7B" w:rsidR="0066550C" w:rsidRPr="008B12D0" w:rsidRDefault="0066550C" w:rsidP="0066550C">
            <w:pPr>
              <w:spacing w:after="0"/>
              <w:jc w:val="center"/>
              <w:rPr>
                <w:lang w:val="en-GB"/>
              </w:rPr>
            </w:pPr>
            <w:r w:rsidRPr="00C552D6">
              <w:t>57600</w:t>
            </w:r>
          </w:p>
        </w:tc>
        <w:tc>
          <w:tcPr>
            <w:tcW w:w="1667" w:type="pct"/>
            <w:tcBorders>
              <w:top w:val="nil"/>
              <w:left w:val="single" w:sz="12" w:space="0" w:color="auto"/>
              <w:bottom w:val="single" w:sz="12" w:space="0" w:color="auto"/>
            </w:tcBorders>
            <w:vAlign w:val="center"/>
          </w:tcPr>
          <w:p w14:paraId="3B2E9BA6" w14:textId="15DED83A" w:rsidR="0066550C" w:rsidRPr="00EB7838" w:rsidRDefault="0066550C" w:rsidP="0066550C">
            <w:pPr>
              <w:spacing w:after="0"/>
              <w:jc w:val="center"/>
              <w:rPr>
                <w:highlight w:val="yellow"/>
                <w:lang w:val="en-GB"/>
              </w:rPr>
            </w:pPr>
            <w:r w:rsidRPr="00B21A93">
              <w:t>16.6</w:t>
            </w:r>
          </w:p>
        </w:tc>
      </w:tr>
      <w:tr w:rsidR="0066550C" w:rsidRPr="008B12D0" w14:paraId="7AFA10B3" w14:textId="77777777" w:rsidTr="00AC4D0F">
        <w:trPr>
          <w:trHeight w:val="454"/>
        </w:trPr>
        <w:tc>
          <w:tcPr>
            <w:tcW w:w="1892" w:type="pct"/>
            <w:tcBorders>
              <w:top w:val="single" w:sz="12" w:space="0" w:color="auto"/>
              <w:bottom w:val="single" w:sz="12" w:space="0" w:color="auto"/>
              <w:right w:val="single" w:sz="12" w:space="0" w:color="auto"/>
            </w:tcBorders>
            <w:vAlign w:val="center"/>
          </w:tcPr>
          <w:p w14:paraId="7018EDF3" w14:textId="594D925A" w:rsidR="0066550C" w:rsidRPr="008B12D0" w:rsidRDefault="0066550C" w:rsidP="0066550C">
            <w:pPr>
              <w:spacing w:after="0"/>
              <w:rPr>
                <w:lang w:val="en-GB"/>
              </w:rPr>
            </w:pPr>
            <w:r>
              <w:rPr>
                <w:lang w:val="en-GB"/>
              </w:rPr>
              <w:t>Constant Step Size (</w:t>
            </w:r>
            <w:r w:rsidRPr="008B12D0">
              <w:rPr>
                <w:lang w:val="en-GB"/>
              </w:rPr>
              <w:t xml:space="preserve">15 </w:t>
            </w:r>
            <w:r>
              <w:rPr>
                <w:lang w:val="en-GB"/>
              </w:rPr>
              <w:t>Deg.)</w:t>
            </w:r>
          </w:p>
        </w:tc>
        <w:tc>
          <w:tcPr>
            <w:tcW w:w="1441" w:type="pct"/>
            <w:tcBorders>
              <w:top w:val="single" w:sz="12" w:space="0" w:color="auto"/>
              <w:left w:val="single" w:sz="12" w:space="0" w:color="auto"/>
              <w:bottom w:val="single" w:sz="12" w:space="0" w:color="auto"/>
              <w:right w:val="single" w:sz="12" w:space="0" w:color="auto"/>
            </w:tcBorders>
            <w:vAlign w:val="center"/>
          </w:tcPr>
          <w:p w14:paraId="076D8103" w14:textId="0C67077D" w:rsidR="0066550C" w:rsidRPr="008B12D0" w:rsidRDefault="0066550C" w:rsidP="0066550C">
            <w:pPr>
              <w:spacing w:after="0"/>
              <w:jc w:val="center"/>
              <w:rPr>
                <w:lang w:val="en-GB"/>
              </w:rPr>
            </w:pPr>
            <w:r w:rsidRPr="00C552D6">
              <w:t>240</w:t>
            </w:r>
          </w:p>
        </w:tc>
        <w:tc>
          <w:tcPr>
            <w:tcW w:w="1667" w:type="pct"/>
            <w:tcBorders>
              <w:top w:val="single" w:sz="12" w:space="0" w:color="auto"/>
              <w:left w:val="single" w:sz="12" w:space="0" w:color="auto"/>
              <w:bottom w:val="single" w:sz="12" w:space="0" w:color="auto"/>
            </w:tcBorders>
            <w:vAlign w:val="center"/>
          </w:tcPr>
          <w:p w14:paraId="0EFAFBC7" w14:textId="7ADAD9C0" w:rsidR="0066550C" w:rsidRPr="00EB7838" w:rsidRDefault="0066550C" w:rsidP="0066550C">
            <w:pPr>
              <w:spacing w:after="0"/>
              <w:jc w:val="center"/>
              <w:rPr>
                <w:highlight w:val="yellow"/>
                <w:lang w:val="en-GB"/>
              </w:rPr>
            </w:pPr>
            <w:r w:rsidRPr="00B21A93">
              <w:t>15.5</w:t>
            </w:r>
          </w:p>
        </w:tc>
      </w:tr>
      <w:tr w:rsidR="0066550C" w:rsidRPr="008B12D0" w14:paraId="39012788" w14:textId="77777777" w:rsidTr="00AC4D0F">
        <w:trPr>
          <w:trHeight w:val="454"/>
        </w:trPr>
        <w:tc>
          <w:tcPr>
            <w:tcW w:w="1892" w:type="pct"/>
            <w:tcBorders>
              <w:top w:val="single" w:sz="12" w:space="0" w:color="auto"/>
              <w:bottom w:val="single" w:sz="12" w:space="0" w:color="auto"/>
              <w:right w:val="single" w:sz="12" w:space="0" w:color="auto"/>
            </w:tcBorders>
            <w:vAlign w:val="center"/>
          </w:tcPr>
          <w:p w14:paraId="665F8FF9" w14:textId="46F89C4C" w:rsidR="0066550C" w:rsidRPr="008B12D0" w:rsidRDefault="0066550C" w:rsidP="0066550C">
            <w:pPr>
              <w:spacing w:after="0"/>
              <w:rPr>
                <w:lang w:val="en-GB"/>
              </w:rPr>
            </w:pPr>
            <w:r>
              <w:rPr>
                <w:lang w:val="en-GB"/>
              </w:rPr>
              <w:t>Constant Step Size (</w:t>
            </w:r>
            <w:r w:rsidRPr="008B12D0">
              <w:rPr>
                <w:lang w:val="en-GB"/>
              </w:rPr>
              <w:t xml:space="preserve">30 </w:t>
            </w:r>
            <w:r>
              <w:rPr>
                <w:lang w:val="en-GB"/>
              </w:rPr>
              <w:t>D</w:t>
            </w:r>
            <w:r w:rsidRPr="008B12D0">
              <w:rPr>
                <w:lang w:val="en-GB"/>
              </w:rPr>
              <w:t>eg</w:t>
            </w:r>
            <w:r>
              <w:rPr>
                <w:lang w:val="en-GB"/>
              </w:rPr>
              <w:t>.)</w:t>
            </w:r>
          </w:p>
        </w:tc>
        <w:tc>
          <w:tcPr>
            <w:tcW w:w="1441" w:type="pct"/>
            <w:tcBorders>
              <w:top w:val="single" w:sz="12" w:space="0" w:color="auto"/>
              <w:left w:val="single" w:sz="12" w:space="0" w:color="auto"/>
              <w:bottom w:val="single" w:sz="12" w:space="0" w:color="auto"/>
              <w:right w:val="single" w:sz="12" w:space="0" w:color="auto"/>
            </w:tcBorders>
            <w:vAlign w:val="center"/>
          </w:tcPr>
          <w:p w14:paraId="7B23217D" w14:textId="28BD8B74" w:rsidR="0066550C" w:rsidRPr="008B12D0" w:rsidRDefault="0066550C" w:rsidP="0066550C">
            <w:pPr>
              <w:spacing w:after="0"/>
              <w:jc w:val="center"/>
              <w:rPr>
                <w:lang w:val="en-GB"/>
              </w:rPr>
            </w:pPr>
            <w:r w:rsidRPr="00C552D6">
              <w:t>60</w:t>
            </w:r>
          </w:p>
        </w:tc>
        <w:tc>
          <w:tcPr>
            <w:tcW w:w="1667" w:type="pct"/>
            <w:tcBorders>
              <w:top w:val="single" w:sz="12" w:space="0" w:color="auto"/>
              <w:left w:val="single" w:sz="12" w:space="0" w:color="auto"/>
              <w:bottom w:val="single" w:sz="12" w:space="0" w:color="auto"/>
            </w:tcBorders>
            <w:vAlign w:val="center"/>
          </w:tcPr>
          <w:p w14:paraId="0DC8B70B" w14:textId="18527AAC" w:rsidR="0066550C" w:rsidRPr="00EB7838" w:rsidRDefault="0066550C" w:rsidP="0066550C">
            <w:pPr>
              <w:spacing w:after="0"/>
              <w:jc w:val="center"/>
              <w:rPr>
                <w:highlight w:val="yellow"/>
                <w:lang w:val="en-GB"/>
              </w:rPr>
            </w:pPr>
            <w:r w:rsidRPr="00B21A93">
              <w:t>11.9</w:t>
            </w:r>
          </w:p>
        </w:tc>
      </w:tr>
      <w:tr w:rsidR="0066550C" w:rsidRPr="008B12D0" w14:paraId="0EFB34AF" w14:textId="77777777" w:rsidTr="00AC4D0F">
        <w:trPr>
          <w:trHeight w:val="454"/>
        </w:trPr>
        <w:tc>
          <w:tcPr>
            <w:tcW w:w="1892" w:type="pct"/>
            <w:tcBorders>
              <w:top w:val="single" w:sz="12" w:space="0" w:color="auto"/>
              <w:bottom w:val="single" w:sz="12" w:space="0" w:color="auto"/>
              <w:right w:val="single" w:sz="12" w:space="0" w:color="auto"/>
            </w:tcBorders>
            <w:vAlign w:val="center"/>
          </w:tcPr>
          <w:p w14:paraId="426B0ADD" w14:textId="65B3A731" w:rsidR="0066550C" w:rsidRPr="008B12D0" w:rsidRDefault="0066550C" w:rsidP="0066550C">
            <w:pPr>
              <w:spacing w:after="0"/>
              <w:rPr>
                <w:lang w:val="en-GB"/>
              </w:rPr>
            </w:pPr>
            <w:r>
              <w:rPr>
                <w:lang w:val="en-GB"/>
              </w:rPr>
              <w:t>Constant Step Size (45</w:t>
            </w:r>
            <w:r w:rsidRPr="008B12D0">
              <w:rPr>
                <w:lang w:val="en-GB"/>
              </w:rPr>
              <w:t xml:space="preserve"> </w:t>
            </w:r>
            <w:r>
              <w:rPr>
                <w:lang w:val="en-GB"/>
              </w:rPr>
              <w:t>D</w:t>
            </w:r>
            <w:r w:rsidRPr="008B12D0">
              <w:rPr>
                <w:lang w:val="en-GB"/>
              </w:rPr>
              <w:t>eg</w:t>
            </w:r>
            <w:r>
              <w:rPr>
                <w:lang w:val="en-GB"/>
              </w:rPr>
              <w:t>.)</w:t>
            </w:r>
          </w:p>
        </w:tc>
        <w:tc>
          <w:tcPr>
            <w:tcW w:w="1441" w:type="pct"/>
            <w:tcBorders>
              <w:top w:val="single" w:sz="12" w:space="0" w:color="auto"/>
              <w:left w:val="single" w:sz="12" w:space="0" w:color="auto"/>
              <w:bottom w:val="single" w:sz="12" w:space="0" w:color="auto"/>
              <w:right w:val="single" w:sz="12" w:space="0" w:color="auto"/>
            </w:tcBorders>
            <w:vAlign w:val="center"/>
          </w:tcPr>
          <w:p w14:paraId="1F8C916F" w14:textId="117B36B7" w:rsidR="0066550C" w:rsidRPr="008B12D0" w:rsidRDefault="0066550C" w:rsidP="0066550C">
            <w:pPr>
              <w:spacing w:after="0"/>
              <w:jc w:val="center"/>
              <w:rPr>
                <w:lang w:val="en-GB"/>
              </w:rPr>
            </w:pPr>
            <w:r w:rsidRPr="00C552D6">
              <w:t>24</w:t>
            </w:r>
          </w:p>
        </w:tc>
        <w:tc>
          <w:tcPr>
            <w:tcW w:w="1667" w:type="pct"/>
            <w:tcBorders>
              <w:top w:val="single" w:sz="12" w:space="0" w:color="auto"/>
              <w:left w:val="single" w:sz="12" w:space="0" w:color="auto"/>
              <w:bottom w:val="single" w:sz="12" w:space="0" w:color="auto"/>
            </w:tcBorders>
            <w:vAlign w:val="center"/>
          </w:tcPr>
          <w:p w14:paraId="6EB41E4C" w14:textId="30C4903D" w:rsidR="0066550C" w:rsidRPr="00EB7838" w:rsidRDefault="0066550C" w:rsidP="0066550C">
            <w:pPr>
              <w:spacing w:after="0"/>
              <w:jc w:val="center"/>
              <w:rPr>
                <w:highlight w:val="yellow"/>
                <w:lang w:val="en-GB"/>
              </w:rPr>
            </w:pPr>
            <w:r w:rsidRPr="00B21A93">
              <w:t>5.6</w:t>
            </w:r>
          </w:p>
        </w:tc>
      </w:tr>
      <w:tr w:rsidR="0066550C" w:rsidRPr="008B12D0" w14:paraId="004CCE22" w14:textId="77777777" w:rsidTr="00AC4D0F">
        <w:trPr>
          <w:trHeight w:val="454"/>
        </w:trPr>
        <w:tc>
          <w:tcPr>
            <w:tcW w:w="1892" w:type="pct"/>
            <w:tcBorders>
              <w:top w:val="single" w:sz="12" w:space="0" w:color="auto"/>
              <w:bottom w:val="single" w:sz="12" w:space="0" w:color="auto"/>
              <w:right w:val="single" w:sz="12" w:space="0" w:color="auto"/>
            </w:tcBorders>
            <w:vAlign w:val="center"/>
          </w:tcPr>
          <w:p w14:paraId="7C565C0D" w14:textId="67360B1C" w:rsidR="0066550C" w:rsidRPr="008B12D0" w:rsidRDefault="0066550C" w:rsidP="0066550C">
            <w:pPr>
              <w:spacing w:after="0"/>
              <w:rPr>
                <w:lang w:val="en-GB"/>
              </w:rPr>
            </w:pPr>
            <w:r w:rsidRPr="008B12D0">
              <w:rPr>
                <w:lang w:val="en-GB"/>
              </w:rPr>
              <w:t xml:space="preserve">Constant Density </w:t>
            </w:r>
            <w:r>
              <w:rPr>
                <w:lang w:val="en-GB"/>
              </w:rPr>
              <w:t>3</w:t>
            </w:r>
            <w:r w:rsidRPr="008B12D0">
              <w:rPr>
                <w:lang w:val="en-GB"/>
              </w:rPr>
              <w:t>00</w:t>
            </w:r>
          </w:p>
        </w:tc>
        <w:tc>
          <w:tcPr>
            <w:tcW w:w="1441" w:type="pct"/>
            <w:tcBorders>
              <w:top w:val="single" w:sz="12" w:space="0" w:color="auto"/>
              <w:left w:val="single" w:sz="12" w:space="0" w:color="auto"/>
              <w:bottom w:val="single" w:sz="12" w:space="0" w:color="auto"/>
              <w:right w:val="single" w:sz="12" w:space="0" w:color="auto"/>
            </w:tcBorders>
            <w:vAlign w:val="center"/>
          </w:tcPr>
          <w:p w14:paraId="18166226" w14:textId="31E281BE" w:rsidR="0066550C" w:rsidRPr="008B12D0" w:rsidRDefault="0066550C" w:rsidP="0066550C">
            <w:pPr>
              <w:spacing w:after="0"/>
              <w:jc w:val="center"/>
              <w:rPr>
                <w:lang w:val="en-GB"/>
              </w:rPr>
            </w:pPr>
            <w:r w:rsidRPr="00DD48AB">
              <w:t>301</w:t>
            </w:r>
          </w:p>
        </w:tc>
        <w:tc>
          <w:tcPr>
            <w:tcW w:w="1667" w:type="pct"/>
            <w:tcBorders>
              <w:top w:val="single" w:sz="12" w:space="0" w:color="auto"/>
              <w:left w:val="single" w:sz="12" w:space="0" w:color="auto"/>
              <w:bottom w:val="single" w:sz="12" w:space="0" w:color="auto"/>
            </w:tcBorders>
            <w:vAlign w:val="center"/>
          </w:tcPr>
          <w:p w14:paraId="2DC0165C" w14:textId="0D5213F6" w:rsidR="0066550C" w:rsidRPr="00EB7838" w:rsidRDefault="0066550C" w:rsidP="0066550C">
            <w:pPr>
              <w:spacing w:after="0"/>
              <w:jc w:val="center"/>
              <w:rPr>
                <w:highlight w:val="yellow"/>
                <w:lang w:val="en-GB"/>
              </w:rPr>
            </w:pPr>
            <w:r w:rsidRPr="00B21A93">
              <w:t>16.5</w:t>
            </w:r>
          </w:p>
        </w:tc>
      </w:tr>
      <w:tr w:rsidR="0066550C" w:rsidRPr="008B12D0" w14:paraId="3A91B8F1" w14:textId="77777777" w:rsidTr="000E5945">
        <w:trPr>
          <w:trHeight w:val="454"/>
        </w:trPr>
        <w:tc>
          <w:tcPr>
            <w:tcW w:w="1892" w:type="pct"/>
            <w:tcBorders>
              <w:top w:val="single" w:sz="12" w:space="0" w:color="auto"/>
              <w:bottom w:val="single" w:sz="12" w:space="0" w:color="auto"/>
              <w:right w:val="single" w:sz="12" w:space="0" w:color="auto"/>
            </w:tcBorders>
            <w:vAlign w:val="center"/>
          </w:tcPr>
          <w:p w14:paraId="1D8CA9EC" w14:textId="2C7C92D4" w:rsidR="0066550C" w:rsidRPr="008B12D0" w:rsidRDefault="0066550C" w:rsidP="0066550C">
            <w:pPr>
              <w:spacing w:after="0"/>
              <w:rPr>
                <w:lang w:val="en-GB"/>
              </w:rPr>
            </w:pPr>
            <w:r w:rsidRPr="008B12D0">
              <w:rPr>
                <w:lang w:val="en-GB"/>
              </w:rPr>
              <w:t xml:space="preserve">Constant Density </w:t>
            </w:r>
            <w:r>
              <w:rPr>
                <w:lang w:val="en-GB"/>
              </w:rPr>
              <w:t>1</w:t>
            </w:r>
            <w:r w:rsidRPr="008B12D0">
              <w:rPr>
                <w:lang w:val="en-GB"/>
              </w:rPr>
              <w:t>00</w:t>
            </w:r>
          </w:p>
        </w:tc>
        <w:tc>
          <w:tcPr>
            <w:tcW w:w="1441" w:type="pct"/>
            <w:tcBorders>
              <w:top w:val="single" w:sz="12" w:space="0" w:color="auto"/>
              <w:left w:val="single" w:sz="12" w:space="0" w:color="auto"/>
              <w:bottom w:val="single" w:sz="12" w:space="0" w:color="auto"/>
              <w:right w:val="single" w:sz="12" w:space="0" w:color="auto"/>
            </w:tcBorders>
            <w:vAlign w:val="center"/>
          </w:tcPr>
          <w:p w14:paraId="385F85B9" w14:textId="3BDEC093" w:rsidR="0066550C" w:rsidRPr="008B12D0" w:rsidRDefault="0066550C" w:rsidP="0066550C">
            <w:pPr>
              <w:spacing w:after="0"/>
              <w:jc w:val="center"/>
              <w:rPr>
                <w:lang w:val="en-GB"/>
              </w:rPr>
            </w:pPr>
            <w:r w:rsidRPr="00DD48AB">
              <w:t>109</w:t>
            </w:r>
          </w:p>
        </w:tc>
        <w:tc>
          <w:tcPr>
            <w:tcW w:w="1667" w:type="pct"/>
            <w:tcBorders>
              <w:top w:val="single" w:sz="12" w:space="0" w:color="auto"/>
              <w:left w:val="single" w:sz="12" w:space="0" w:color="auto"/>
              <w:bottom w:val="single" w:sz="12" w:space="0" w:color="auto"/>
            </w:tcBorders>
            <w:vAlign w:val="center"/>
          </w:tcPr>
          <w:p w14:paraId="4399DAE8" w14:textId="1325DE36" w:rsidR="0066550C" w:rsidRPr="00EB7838" w:rsidRDefault="0066550C" w:rsidP="0066550C">
            <w:pPr>
              <w:spacing w:after="0"/>
              <w:jc w:val="center"/>
              <w:rPr>
                <w:highlight w:val="yellow"/>
                <w:lang w:val="en-GB"/>
              </w:rPr>
            </w:pPr>
            <w:r w:rsidRPr="00B21A93">
              <w:t>16.5</w:t>
            </w:r>
          </w:p>
        </w:tc>
      </w:tr>
      <w:tr w:rsidR="002D164D" w:rsidRPr="008B12D0" w14:paraId="2C2D501C" w14:textId="77777777" w:rsidTr="002D164D">
        <w:trPr>
          <w:trHeight w:val="454"/>
        </w:trPr>
        <w:tc>
          <w:tcPr>
            <w:tcW w:w="1892" w:type="pct"/>
            <w:tcBorders>
              <w:top w:val="single" w:sz="12" w:space="0" w:color="auto"/>
              <w:bottom w:val="single" w:sz="12" w:space="0" w:color="auto"/>
              <w:right w:val="single" w:sz="12" w:space="0" w:color="auto"/>
            </w:tcBorders>
            <w:vAlign w:val="center"/>
          </w:tcPr>
          <w:p w14:paraId="304AC22E" w14:textId="32D2F0B8" w:rsidR="002D164D" w:rsidRPr="003B10F7" w:rsidRDefault="002D164D" w:rsidP="002D164D">
            <w:pPr>
              <w:spacing w:after="0"/>
              <w:rPr>
                <w:lang w:val="en-GB"/>
              </w:rPr>
            </w:pPr>
            <w:r w:rsidRPr="003B10F7">
              <w:rPr>
                <w:lang w:val="en-GB"/>
              </w:rPr>
              <w:t>Constant Density 50</w:t>
            </w:r>
          </w:p>
        </w:tc>
        <w:tc>
          <w:tcPr>
            <w:tcW w:w="1441" w:type="pct"/>
            <w:tcBorders>
              <w:top w:val="single" w:sz="12" w:space="0" w:color="auto"/>
              <w:left w:val="single" w:sz="12" w:space="0" w:color="auto"/>
              <w:bottom w:val="single" w:sz="12" w:space="0" w:color="auto"/>
              <w:right w:val="single" w:sz="12" w:space="0" w:color="auto"/>
            </w:tcBorders>
            <w:vAlign w:val="center"/>
          </w:tcPr>
          <w:p w14:paraId="3F082DE9" w14:textId="6A0DF5CC" w:rsidR="002D164D" w:rsidRPr="003B10F7" w:rsidRDefault="002D164D" w:rsidP="002D164D">
            <w:pPr>
              <w:spacing w:after="0"/>
              <w:jc w:val="center"/>
            </w:pPr>
            <w:r w:rsidRPr="003B10F7">
              <w:t>45</w:t>
            </w:r>
          </w:p>
        </w:tc>
        <w:tc>
          <w:tcPr>
            <w:tcW w:w="1667" w:type="pct"/>
            <w:tcBorders>
              <w:top w:val="single" w:sz="12" w:space="0" w:color="auto"/>
              <w:left w:val="single" w:sz="12" w:space="0" w:color="auto"/>
              <w:bottom w:val="single" w:sz="12" w:space="0" w:color="auto"/>
            </w:tcBorders>
            <w:vAlign w:val="center"/>
          </w:tcPr>
          <w:p w14:paraId="37D61D42" w14:textId="0B953195" w:rsidR="002D164D" w:rsidRPr="003B10F7" w:rsidRDefault="002D164D" w:rsidP="002D164D">
            <w:pPr>
              <w:spacing w:after="0"/>
              <w:jc w:val="center"/>
            </w:pPr>
            <w:r w:rsidRPr="003B10F7">
              <w:t>19.0</w:t>
            </w:r>
          </w:p>
        </w:tc>
      </w:tr>
      <w:tr w:rsidR="002D164D" w:rsidRPr="008B12D0" w14:paraId="27D92E72" w14:textId="77777777" w:rsidTr="002D164D">
        <w:trPr>
          <w:trHeight w:val="454"/>
        </w:trPr>
        <w:tc>
          <w:tcPr>
            <w:tcW w:w="1892" w:type="pct"/>
            <w:tcBorders>
              <w:top w:val="single" w:sz="12" w:space="0" w:color="auto"/>
              <w:bottom w:val="single" w:sz="8" w:space="0" w:color="000000" w:themeColor="text1"/>
              <w:right w:val="single" w:sz="12" w:space="0" w:color="auto"/>
            </w:tcBorders>
            <w:vAlign w:val="center"/>
          </w:tcPr>
          <w:p w14:paraId="311462BB" w14:textId="4B1F69AD" w:rsidR="002D164D" w:rsidRPr="003B10F7" w:rsidRDefault="002D164D" w:rsidP="002D164D">
            <w:pPr>
              <w:spacing w:after="0"/>
              <w:rPr>
                <w:lang w:val="en-GB"/>
              </w:rPr>
            </w:pPr>
            <w:r w:rsidRPr="003B10F7">
              <w:rPr>
                <w:lang w:val="en-GB"/>
              </w:rPr>
              <w:t>Constant Density 20</w:t>
            </w:r>
          </w:p>
        </w:tc>
        <w:tc>
          <w:tcPr>
            <w:tcW w:w="1441" w:type="pct"/>
            <w:tcBorders>
              <w:top w:val="single" w:sz="12" w:space="0" w:color="auto"/>
              <w:left w:val="single" w:sz="12" w:space="0" w:color="auto"/>
              <w:bottom w:val="single" w:sz="8" w:space="0" w:color="000000" w:themeColor="text1"/>
              <w:right w:val="single" w:sz="12" w:space="0" w:color="auto"/>
            </w:tcBorders>
            <w:vAlign w:val="center"/>
          </w:tcPr>
          <w:p w14:paraId="761C6085" w14:textId="0186BF68" w:rsidR="002D164D" w:rsidRPr="003B10F7" w:rsidRDefault="002D164D" w:rsidP="002D164D">
            <w:pPr>
              <w:spacing w:after="0"/>
              <w:jc w:val="center"/>
            </w:pPr>
            <w:r w:rsidRPr="003B10F7">
              <w:t>25</w:t>
            </w:r>
          </w:p>
        </w:tc>
        <w:tc>
          <w:tcPr>
            <w:tcW w:w="1667" w:type="pct"/>
            <w:tcBorders>
              <w:top w:val="single" w:sz="12" w:space="0" w:color="auto"/>
              <w:left w:val="single" w:sz="12" w:space="0" w:color="auto"/>
              <w:bottom w:val="single" w:sz="8" w:space="0" w:color="000000" w:themeColor="text1"/>
            </w:tcBorders>
            <w:vAlign w:val="center"/>
          </w:tcPr>
          <w:p w14:paraId="39AFC9B0" w14:textId="759BEB28" w:rsidR="002D164D" w:rsidRPr="003B10F7" w:rsidRDefault="002D164D" w:rsidP="002D164D">
            <w:pPr>
              <w:spacing w:after="0"/>
              <w:jc w:val="center"/>
            </w:pPr>
            <w:r w:rsidRPr="003B10F7">
              <w:t>21.1</w:t>
            </w:r>
          </w:p>
        </w:tc>
      </w:tr>
    </w:tbl>
    <w:p w14:paraId="65737E11" w14:textId="77777777" w:rsidR="000E5945" w:rsidRDefault="000E5945">
      <w:pPr>
        <w:spacing w:after="0" w:line="240" w:lineRule="auto"/>
        <w:rPr>
          <w:b/>
          <w:lang w:val="en-GB" w:eastAsia="en-US"/>
        </w:rPr>
      </w:pPr>
      <w:r>
        <w:rPr>
          <w:b/>
          <w:lang w:val="en-GB" w:eastAsia="en-US"/>
        </w:rPr>
        <w:br w:type="page"/>
      </w:r>
    </w:p>
    <w:p w14:paraId="6EEFB6C4" w14:textId="119B1417" w:rsidR="008B12D0" w:rsidRPr="008B12D0" w:rsidRDefault="008B12D0" w:rsidP="008B12D0">
      <w:pPr>
        <w:jc w:val="center"/>
        <w:rPr>
          <w:b/>
          <w:lang w:val="en-GB" w:eastAsia="en-US"/>
        </w:rPr>
      </w:pPr>
      <w:r w:rsidRPr="008B12D0">
        <w:rPr>
          <w:b/>
          <w:lang w:val="en-GB"/>
        </w:rPr>
        <w:lastRenderedPageBreak/>
        <w:t xml:space="preserve">Table 2: TRP Measurement Results for 4x1 </w:t>
      </w:r>
      <w:r w:rsidR="00AC3280">
        <w:rPr>
          <w:b/>
          <w:lang w:val="en-GB"/>
        </w:rPr>
        <w:t xml:space="preserve">Dipole </w:t>
      </w:r>
      <w:r w:rsidRPr="008B12D0">
        <w:rPr>
          <w:b/>
          <w:lang w:val="en-GB"/>
        </w:rPr>
        <w:t>Antenna Array</w:t>
      </w:r>
    </w:p>
    <w:tbl>
      <w:tblPr>
        <w:tblStyle w:val="LightList"/>
        <w:tblW w:w="5000" w:type="pct"/>
        <w:tblLook w:val="0620" w:firstRow="1" w:lastRow="0" w:firstColumn="0" w:lastColumn="0" w:noHBand="1" w:noVBand="1"/>
      </w:tblPr>
      <w:tblGrid>
        <w:gridCol w:w="3534"/>
        <w:gridCol w:w="2692"/>
        <w:gridCol w:w="3114"/>
      </w:tblGrid>
      <w:tr w:rsidR="008B12D0" w:rsidRPr="008B12D0" w14:paraId="3EF1DD5D" w14:textId="77777777" w:rsidTr="00AC4D0F">
        <w:trPr>
          <w:cnfStyle w:val="100000000000" w:firstRow="1" w:lastRow="0" w:firstColumn="0" w:lastColumn="0" w:oddVBand="0" w:evenVBand="0" w:oddHBand="0" w:evenHBand="0" w:firstRowFirstColumn="0" w:firstRowLastColumn="0" w:lastRowFirstColumn="0" w:lastRowLastColumn="0"/>
        </w:trPr>
        <w:tc>
          <w:tcPr>
            <w:tcW w:w="1892" w:type="pct"/>
            <w:tcBorders>
              <w:bottom w:val="nil"/>
            </w:tcBorders>
          </w:tcPr>
          <w:p w14:paraId="7D4369D9" w14:textId="77777777" w:rsidR="008B12D0" w:rsidRPr="008B12D0" w:rsidRDefault="008B12D0" w:rsidP="00176B38">
            <w:pPr>
              <w:jc w:val="center"/>
              <w:rPr>
                <w:lang w:val="en-GB"/>
              </w:rPr>
            </w:pPr>
            <w:r w:rsidRPr="008B12D0">
              <w:rPr>
                <w:lang w:val="en-GB"/>
              </w:rPr>
              <w:t>Measurement Grid</w:t>
            </w:r>
          </w:p>
        </w:tc>
        <w:tc>
          <w:tcPr>
            <w:tcW w:w="1441" w:type="pct"/>
            <w:tcBorders>
              <w:bottom w:val="nil"/>
            </w:tcBorders>
          </w:tcPr>
          <w:p w14:paraId="1E40925C" w14:textId="77777777" w:rsidR="008B12D0" w:rsidRPr="008B12D0" w:rsidRDefault="008B12D0" w:rsidP="00176B38">
            <w:pPr>
              <w:jc w:val="center"/>
              <w:rPr>
                <w:lang w:val="en-GB"/>
              </w:rPr>
            </w:pPr>
            <w:r w:rsidRPr="008B12D0">
              <w:rPr>
                <w:lang w:val="en-GB"/>
              </w:rPr>
              <w:t># of Measurement Points</w:t>
            </w:r>
          </w:p>
        </w:tc>
        <w:tc>
          <w:tcPr>
            <w:tcW w:w="1667" w:type="pct"/>
            <w:tcBorders>
              <w:bottom w:val="nil"/>
            </w:tcBorders>
          </w:tcPr>
          <w:p w14:paraId="2E3B95E2" w14:textId="693DD0FE" w:rsidR="008B12D0" w:rsidRPr="008B12D0" w:rsidRDefault="008B12D0" w:rsidP="00176B38">
            <w:pPr>
              <w:jc w:val="center"/>
              <w:rPr>
                <w:lang w:val="en-GB"/>
              </w:rPr>
            </w:pPr>
            <w:r w:rsidRPr="008B12D0">
              <w:rPr>
                <w:lang w:val="en-GB"/>
              </w:rPr>
              <w:t>TRP</w:t>
            </w:r>
            <w:r w:rsidR="00C7184F">
              <w:rPr>
                <w:lang w:val="en-GB"/>
              </w:rPr>
              <w:t xml:space="preserve"> [dBm]</w:t>
            </w:r>
          </w:p>
        </w:tc>
      </w:tr>
      <w:tr w:rsidR="005255D6" w:rsidRPr="008B12D0" w14:paraId="07C1053A" w14:textId="77777777" w:rsidTr="00AC4D0F">
        <w:trPr>
          <w:trHeight w:val="454"/>
        </w:trPr>
        <w:tc>
          <w:tcPr>
            <w:tcW w:w="1892" w:type="pct"/>
            <w:tcBorders>
              <w:top w:val="nil"/>
              <w:bottom w:val="single" w:sz="12" w:space="0" w:color="auto"/>
              <w:right w:val="single" w:sz="12" w:space="0" w:color="auto"/>
            </w:tcBorders>
            <w:vAlign w:val="center"/>
          </w:tcPr>
          <w:p w14:paraId="5FC5FF97" w14:textId="45A4AB40" w:rsidR="005255D6" w:rsidRPr="008B12D0" w:rsidRDefault="005255D6" w:rsidP="005255D6">
            <w:pPr>
              <w:spacing w:after="0"/>
              <w:rPr>
                <w:lang w:val="en-GB"/>
              </w:rPr>
            </w:pPr>
            <w:r>
              <w:rPr>
                <w:lang w:val="en-GB"/>
              </w:rPr>
              <w:t>Constant Step Size (</w:t>
            </w:r>
            <w:r w:rsidRPr="008B12D0">
              <w:rPr>
                <w:lang w:val="en-GB"/>
              </w:rPr>
              <w:t xml:space="preserve">1 </w:t>
            </w:r>
            <w:r>
              <w:rPr>
                <w:lang w:val="en-GB"/>
              </w:rPr>
              <w:t>D</w:t>
            </w:r>
            <w:r w:rsidRPr="008B12D0">
              <w:rPr>
                <w:lang w:val="en-GB"/>
              </w:rPr>
              <w:t>eg</w:t>
            </w:r>
            <w:r>
              <w:rPr>
                <w:lang w:val="en-GB"/>
              </w:rPr>
              <w:t>.)</w:t>
            </w:r>
          </w:p>
        </w:tc>
        <w:tc>
          <w:tcPr>
            <w:tcW w:w="1441" w:type="pct"/>
            <w:tcBorders>
              <w:top w:val="nil"/>
              <w:left w:val="single" w:sz="12" w:space="0" w:color="auto"/>
              <w:bottom w:val="single" w:sz="12" w:space="0" w:color="auto"/>
              <w:right w:val="single" w:sz="12" w:space="0" w:color="auto"/>
            </w:tcBorders>
            <w:vAlign w:val="center"/>
          </w:tcPr>
          <w:p w14:paraId="49EB36A5" w14:textId="5EF7FE7A" w:rsidR="005255D6" w:rsidRPr="008B12D0" w:rsidRDefault="005255D6" w:rsidP="005255D6">
            <w:pPr>
              <w:spacing w:after="0"/>
              <w:jc w:val="center"/>
              <w:rPr>
                <w:lang w:val="en-GB"/>
              </w:rPr>
            </w:pPr>
            <w:r w:rsidRPr="00C552D6">
              <w:t>57600</w:t>
            </w:r>
          </w:p>
        </w:tc>
        <w:tc>
          <w:tcPr>
            <w:tcW w:w="1667" w:type="pct"/>
            <w:tcBorders>
              <w:top w:val="nil"/>
              <w:left w:val="single" w:sz="12" w:space="0" w:color="auto"/>
              <w:bottom w:val="single" w:sz="12" w:space="0" w:color="auto"/>
            </w:tcBorders>
            <w:vAlign w:val="center"/>
          </w:tcPr>
          <w:p w14:paraId="5F9C3C45" w14:textId="3DE9FBB9" w:rsidR="005255D6" w:rsidRPr="00EB7838" w:rsidRDefault="005255D6" w:rsidP="005255D6">
            <w:pPr>
              <w:spacing w:after="0"/>
              <w:jc w:val="center"/>
              <w:rPr>
                <w:highlight w:val="yellow"/>
                <w:lang w:val="en-GB"/>
              </w:rPr>
            </w:pPr>
            <w:r w:rsidRPr="00B72F42">
              <w:t>13.4</w:t>
            </w:r>
          </w:p>
        </w:tc>
      </w:tr>
      <w:tr w:rsidR="005255D6" w:rsidRPr="008B12D0" w14:paraId="4B618223" w14:textId="77777777" w:rsidTr="00AC4D0F">
        <w:trPr>
          <w:trHeight w:val="454"/>
        </w:trPr>
        <w:tc>
          <w:tcPr>
            <w:tcW w:w="1892" w:type="pct"/>
            <w:tcBorders>
              <w:top w:val="single" w:sz="12" w:space="0" w:color="auto"/>
              <w:bottom w:val="single" w:sz="12" w:space="0" w:color="auto"/>
              <w:right w:val="single" w:sz="12" w:space="0" w:color="auto"/>
            </w:tcBorders>
            <w:vAlign w:val="center"/>
          </w:tcPr>
          <w:p w14:paraId="12F2339A" w14:textId="1A840B2E" w:rsidR="005255D6" w:rsidRPr="008B12D0" w:rsidRDefault="005255D6" w:rsidP="005255D6">
            <w:pPr>
              <w:spacing w:after="0"/>
              <w:rPr>
                <w:lang w:val="en-GB"/>
              </w:rPr>
            </w:pPr>
            <w:r>
              <w:rPr>
                <w:lang w:val="en-GB"/>
              </w:rPr>
              <w:t>Constant Step Size (</w:t>
            </w:r>
            <w:r w:rsidRPr="008B12D0">
              <w:rPr>
                <w:lang w:val="en-GB"/>
              </w:rPr>
              <w:t xml:space="preserve">15 </w:t>
            </w:r>
            <w:r>
              <w:rPr>
                <w:lang w:val="en-GB"/>
              </w:rPr>
              <w:t>Deg.)</w:t>
            </w:r>
          </w:p>
        </w:tc>
        <w:tc>
          <w:tcPr>
            <w:tcW w:w="1441" w:type="pct"/>
            <w:tcBorders>
              <w:top w:val="single" w:sz="12" w:space="0" w:color="auto"/>
              <w:left w:val="single" w:sz="12" w:space="0" w:color="auto"/>
              <w:bottom w:val="single" w:sz="12" w:space="0" w:color="auto"/>
              <w:right w:val="single" w:sz="12" w:space="0" w:color="auto"/>
            </w:tcBorders>
            <w:vAlign w:val="center"/>
          </w:tcPr>
          <w:p w14:paraId="70B250E4" w14:textId="6A843EE7" w:rsidR="005255D6" w:rsidRPr="008B12D0" w:rsidRDefault="005255D6" w:rsidP="005255D6">
            <w:pPr>
              <w:spacing w:after="0"/>
              <w:jc w:val="center"/>
              <w:rPr>
                <w:lang w:val="en-GB"/>
              </w:rPr>
            </w:pPr>
            <w:r w:rsidRPr="00C552D6">
              <w:t>240</w:t>
            </w:r>
          </w:p>
        </w:tc>
        <w:tc>
          <w:tcPr>
            <w:tcW w:w="1667" w:type="pct"/>
            <w:tcBorders>
              <w:top w:val="single" w:sz="12" w:space="0" w:color="auto"/>
              <w:left w:val="single" w:sz="12" w:space="0" w:color="auto"/>
              <w:bottom w:val="single" w:sz="12" w:space="0" w:color="auto"/>
            </w:tcBorders>
            <w:vAlign w:val="center"/>
          </w:tcPr>
          <w:p w14:paraId="03D632A4" w14:textId="0E283C15" w:rsidR="005255D6" w:rsidRPr="00EB7838" w:rsidRDefault="005255D6" w:rsidP="005255D6">
            <w:pPr>
              <w:spacing w:after="0"/>
              <w:jc w:val="center"/>
              <w:rPr>
                <w:highlight w:val="yellow"/>
                <w:lang w:val="en-GB"/>
              </w:rPr>
            </w:pPr>
            <w:r w:rsidRPr="00B72F42">
              <w:t>13.6</w:t>
            </w:r>
          </w:p>
        </w:tc>
      </w:tr>
      <w:tr w:rsidR="005255D6" w:rsidRPr="008B12D0" w14:paraId="3F60ED21" w14:textId="77777777" w:rsidTr="00AC4D0F">
        <w:trPr>
          <w:trHeight w:val="454"/>
        </w:trPr>
        <w:tc>
          <w:tcPr>
            <w:tcW w:w="1892" w:type="pct"/>
            <w:tcBorders>
              <w:top w:val="single" w:sz="12" w:space="0" w:color="auto"/>
              <w:bottom w:val="single" w:sz="12" w:space="0" w:color="auto"/>
              <w:right w:val="single" w:sz="12" w:space="0" w:color="auto"/>
            </w:tcBorders>
            <w:vAlign w:val="center"/>
          </w:tcPr>
          <w:p w14:paraId="76CA5A45" w14:textId="5DCCEFC1" w:rsidR="005255D6" w:rsidRPr="008B12D0" w:rsidRDefault="005255D6" w:rsidP="005255D6">
            <w:pPr>
              <w:spacing w:after="0"/>
              <w:rPr>
                <w:lang w:val="en-GB"/>
              </w:rPr>
            </w:pPr>
            <w:r>
              <w:rPr>
                <w:lang w:val="en-GB"/>
              </w:rPr>
              <w:t>Constant Step Size (</w:t>
            </w:r>
            <w:r w:rsidRPr="008B12D0">
              <w:rPr>
                <w:lang w:val="en-GB"/>
              </w:rPr>
              <w:t xml:space="preserve">30 </w:t>
            </w:r>
            <w:r>
              <w:rPr>
                <w:lang w:val="en-GB"/>
              </w:rPr>
              <w:t>D</w:t>
            </w:r>
            <w:r w:rsidRPr="008B12D0">
              <w:rPr>
                <w:lang w:val="en-GB"/>
              </w:rPr>
              <w:t>eg</w:t>
            </w:r>
            <w:r>
              <w:rPr>
                <w:lang w:val="en-GB"/>
              </w:rPr>
              <w:t>.)</w:t>
            </w:r>
          </w:p>
        </w:tc>
        <w:tc>
          <w:tcPr>
            <w:tcW w:w="1441" w:type="pct"/>
            <w:tcBorders>
              <w:top w:val="single" w:sz="12" w:space="0" w:color="auto"/>
              <w:left w:val="single" w:sz="12" w:space="0" w:color="auto"/>
              <w:bottom w:val="single" w:sz="12" w:space="0" w:color="auto"/>
              <w:right w:val="single" w:sz="12" w:space="0" w:color="auto"/>
            </w:tcBorders>
            <w:vAlign w:val="center"/>
          </w:tcPr>
          <w:p w14:paraId="4BF5F5F0" w14:textId="76B979A9" w:rsidR="005255D6" w:rsidRPr="008B12D0" w:rsidRDefault="005255D6" w:rsidP="005255D6">
            <w:pPr>
              <w:spacing w:after="0"/>
              <w:jc w:val="center"/>
              <w:rPr>
                <w:lang w:val="en-GB"/>
              </w:rPr>
            </w:pPr>
            <w:r w:rsidRPr="00C552D6">
              <w:t>60</w:t>
            </w:r>
          </w:p>
        </w:tc>
        <w:tc>
          <w:tcPr>
            <w:tcW w:w="1667" w:type="pct"/>
            <w:tcBorders>
              <w:top w:val="single" w:sz="12" w:space="0" w:color="auto"/>
              <w:left w:val="single" w:sz="12" w:space="0" w:color="auto"/>
              <w:bottom w:val="single" w:sz="12" w:space="0" w:color="auto"/>
            </w:tcBorders>
            <w:vAlign w:val="center"/>
          </w:tcPr>
          <w:p w14:paraId="35E8CF2E" w14:textId="12268C0F" w:rsidR="005255D6" w:rsidRPr="00EB7838" w:rsidRDefault="005255D6" w:rsidP="005255D6">
            <w:pPr>
              <w:spacing w:after="0"/>
              <w:jc w:val="center"/>
              <w:rPr>
                <w:highlight w:val="yellow"/>
                <w:lang w:val="en-GB"/>
              </w:rPr>
            </w:pPr>
            <w:r w:rsidRPr="00B72F42">
              <w:t>13.4</w:t>
            </w:r>
          </w:p>
        </w:tc>
      </w:tr>
      <w:tr w:rsidR="005255D6" w:rsidRPr="008B12D0" w14:paraId="1338782E" w14:textId="77777777" w:rsidTr="00AC4D0F">
        <w:trPr>
          <w:trHeight w:val="454"/>
        </w:trPr>
        <w:tc>
          <w:tcPr>
            <w:tcW w:w="1892" w:type="pct"/>
            <w:tcBorders>
              <w:top w:val="single" w:sz="12" w:space="0" w:color="auto"/>
              <w:bottom w:val="single" w:sz="12" w:space="0" w:color="auto"/>
              <w:right w:val="single" w:sz="12" w:space="0" w:color="auto"/>
            </w:tcBorders>
            <w:vAlign w:val="center"/>
          </w:tcPr>
          <w:p w14:paraId="43ABD36B" w14:textId="7055760B" w:rsidR="005255D6" w:rsidRPr="008B12D0" w:rsidRDefault="005255D6" w:rsidP="005255D6">
            <w:pPr>
              <w:spacing w:after="0"/>
              <w:rPr>
                <w:lang w:val="en-GB"/>
              </w:rPr>
            </w:pPr>
            <w:r>
              <w:rPr>
                <w:lang w:val="en-GB"/>
              </w:rPr>
              <w:t>Constant Step Size (45</w:t>
            </w:r>
            <w:r w:rsidRPr="008B12D0">
              <w:rPr>
                <w:lang w:val="en-GB"/>
              </w:rPr>
              <w:t xml:space="preserve"> </w:t>
            </w:r>
            <w:r>
              <w:rPr>
                <w:lang w:val="en-GB"/>
              </w:rPr>
              <w:t>D</w:t>
            </w:r>
            <w:r w:rsidRPr="008B12D0">
              <w:rPr>
                <w:lang w:val="en-GB"/>
              </w:rPr>
              <w:t>eg</w:t>
            </w:r>
            <w:r>
              <w:rPr>
                <w:lang w:val="en-GB"/>
              </w:rPr>
              <w:t>.)</w:t>
            </w:r>
          </w:p>
        </w:tc>
        <w:tc>
          <w:tcPr>
            <w:tcW w:w="1441" w:type="pct"/>
            <w:tcBorders>
              <w:top w:val="single" w:sz="12" w:space="0" w:color="auto"/>
              <w:left w:val="single" w:sz="12" w:space="0" w:color="auto"/>
              <w:bottom w:val="single" w:sz="12" w:space="0" w:color="auto"/>
              <w:right w:val="single" w:sz="12" w:space="0" w:color="auto"/>
            </w:tcBorders>
            <w:vAlign w:val="center"/>
          </w:tcPr>
          <w:p w14:paraId="31DA8344" w14:textId="2CD80476" w:rsidR="005255D6" w:rsidRPr="008B12D0" w:rsidRDefault="005255D6" w:rsidP="005255D6">
            <w:pPr>
              <w:spacing w:after="0"/>
              <w:jc w:val="center"/>
              <w:rPr>
                <w:lang w:val="en-GB"/>
              </w:rPr>
            </w:pPr>
            <w:r w:rsidRPr="00C552D6">
              <w:t>24</w:t>
            </w:r>
          </w:p>
        </w:tc>
        <w:tc>
          <w:tcPr>
            <w:tcW w:w="1667" w:type="pct"/>
            <w:tcBorders>
              <w:top w:val="single" w:sz="12" w:space="0" w:color="auto"/>
              <w:left w:val="single" w:sz="12" w:space="0" w:color="auto"/>
              <w:bottom w:val="single" w:sz="12" w:space="0" w:color="auto"/>
            </w:tcBorders>
            <w:vAlign w:val="center"/>
          </w:tcPr>
          <w:p w14:paraId="26EAA7EA" w14:textId="281B9327" w:rsidR="005255D6" w:rsidRPr="00EB7838" w:rsidRDefault="005255D6" w:rsidP="005255D6">
            <w:pPr>
              <w:spacing w:after="0"/>
              <w:jc w:val="center"/>
              <w:rPr>
                <w:highlight w:val="yellow"/>
                <w:lang w:val="en-GB"/>
              </w:rPr>
            </w:pPr>
            <w:r w:rsidRPr="00B72F42">
              <w:t>11.8</w:t>
            </w:r>
          </w:p>
        </w:tc>
      </w:tr>
      <w:tr w:rsidR="00AC4D0F" w:rsidRPr="008B12D0" w14:paraId="08B79B0B" w14:textId="77777777" w:rsidTr="00AC4D0F">
        <w:trPr>
          <w:trHeight w:val="454"/>
        </w:trPr>
        <w:tc>
          <w:tcPr>
            <w:tcW w:w="1892" w:type="pct"/>
            <w:tcBorders>
              <w:top w:val="single" w:sz="12" w:space="0" w:color="auto"/>
              <w:bottom w:val="single" w:sz="12" w:space="0" w:color="auto"/>
              <w:right w:val="single" w:sz="12" w:space="0" w:color="auto"/>
            </w:tcBorders>
            <w:vAlign w:val="center"/>
          </w:tcPr>
          <w:p w14:paraId="0475E787" w14:textId="40FCFAA2" w:rsidR="00AC4D0F" w:rsidRPr="008B12D0" w:rsidRDefault="00AC4D0F" w:rsidP="00AC4D0F">
            <w:pPr>
              <w:spacing w:after="0"/>
              <w:rPr>
                <w:lang w:val="en-GB"/>
              </w:rPr>
            </w:pPr>
            <w:r w:rsidRPr="008B12D0">
              <w:rPr>
                <w:lang w:val="en-GB"/>
              </w:rPr>
              <w:t xml:space="preserve">Constant Density </w:t>
            </w:r>
            <w:r>
              <w:rPr>
                <w:lang w:val="en-GB"/>
              </w:rPr>
              <w:t>3</w:t>
            </w:r>
            <w:r w:rsidRPr="008B12D0">
              <w:rPr>
                <w:lang w:val="en-GB"/>
              </w:rPr>
              <w:t>00</w:t>
            </w:r>
          </w:p>
        </w:tc>
        <w:tc>
          <w:tcPr>
            <w:tcW w:w="1441" w:type="pct"/>
            <w:tcBorders>
              <w:top w:val="single" w:sz="12" w:space="0" w:color="auto"/>
              <w:left w:val="single" w:sz="12" w:space="0" w:color="auto"/>
              <w:bottom w:val="single" w:sz="12" w:space="0" w:color="auto"/>
              <w:right w:val="single" w:sz="12" w:space="0" w:color="auto"/>
            </w:tcBorders>
            <w:vAlign w:val="center"/>
          </w:tcPr>
          <w:p w14:paraId="3A3FE608" w14:textId="317308F8" w:rsidR="00AC4D0F" w:rsidRPr="008B12D0" w:rsidRDefault="00AC4D0F" w:rsidP="00AC4D0F">
            <w:pPr>
              <w:spacing w:after="0"/>
              <w:jc w:val="center"/>
              <w:rPr>
                <w:lang w:val="en-GB"/>
              </w:rPr>
            </w:pPr>
            <w:r w:rsidRPr="0044257B">
              <w:t>301</w:t>
            </w:r>
          </w:p>
        </w:tc>
        <w:tc>
          <w:tcPr>
            <w:tcW w:w="1667" w:type="pct"/>
            <w:tcBorders>
              <w:top w:val="single" w:sz="12" w:space="0" w:color="auto"/>
              <w:left w:val="single" w:sz="12" w:space="0" w:color="auto"/>
              <w:bottom w:val="single" w:sz="12" w:space="0" w:color="auto"/>
            </w:tcBorders>
            <w:vAlign w:val="center"/>
          </w:tcPr>
          <w:p w14:paraId="40689F64" w14:textId="00DECDFD" w:rsidR="00AC4D0F" w:rsidRPr="00EB7838" w:rsidRDefault="00AC4D0F" w:rsidP="00AC4D0F">
            <w:pPr>
              <w:spacing w:after="0"/>
              <w:jc w:val="center"/>
              <w:rPr>
                <w:highlight w:val="yellow"/>
                <w:lang w:val="en-GB"/>
              </w:rPr>
            </w:pPr>
            <w:r w:rsidRPr="00B72F42">
              <w:t>13.0</w:t>
            </w:r>
          </w:p>
        </w:tc>
      </w:tr>
      <w:tr w:rsidR="00AC4D0F" w:rsidRPr="008B12D0" w14:paraId="056DB008" w14:textId="77777777" w:rsidTr="002D164D">
        <w:trPr>
          <w:trHeight w:val="454"/>
        </w:trPr>
        <w:tc>
          <w:tcPr>
            <w:tcW w:w="1892" w:type="pct"/>
            <w:tcBorders>
              <w:top w:val="single" w:sz="12" w:space="0" w:color="auto"/>
              <w:bottom w:val="single" w:sz="12" w:space="0" w:color="auto"/>
              <w:right w:val="single" w:sz="12" w:space="0" w:color="auto"/>
            </w:tcBorders>
            <w:vAlign w:val="center"/>
          </w:tcPr>
          <w:p w14:paraId="06C3B510" w14:textId="68CB7253" w:rsidR="00AC4D0F" w:rsidRPr="008B12D0" w:rsidRDefault="00AC4D0F" w:rsidP="00AC4D0F">
            <w:pPr>
              <w:spacing w:after="0"/>
              <w:rPr>
                <w:lang w:val="en-GB"/>
              </w:rPr>
            </w:pPr>
            <w:r w:rsidRPr="008B12D0">
              <w:rPr>
                <w:lang w:val="en-GB"/>
              </w:rPr>
              <w:t xml:space="preserve">Constant Density </w:t>
            </w:r>
            <w:r>
              <w:rPr>
                <w:lang w:val="en-GB"/>
              </w:rPr>
              <w:t>1</w:t>
            </w:r>
            <w:r w:rsidRPr="008B12D0">
              <w:rPr>
                <w:lang w:val="en-GB"/>
              </w:rPr>
              <w:t>00</w:t>
            </w:r>
          </w:p>
        </w:tc>
        <w:tc>
          <w:tcPr>
            <w:tcW w:w="1441" w:type="pct"/>
            <w:tcBorders>
              <w:top w:val="single" w:sz="12" w:space="0" w:color="auto"/>
              <w:left w:val="single" w:sz="12" w:space="0" w:color="auto"/>
              <w:bottom w:val="single" w:sz="12" w:space="0" w:color="auto"/>
              <w:right w:val="single" w:sz="12" w:space="0" w:color="auto"/>
            </w:tcBorders>
            <w:vAlign w:val="center"/>
          </w:tcPr>
          <w:p w14:paraId="1D05E5E8" w14:textId="218B3B8D" w:rsidR="00AC4D0F" w:rsidRPr="008B12D0" w:rsidRDefault="00AC4D0F" w:rsidP="00AC4D0F">
            <w:pPr>
              <w:spacing w:after="0"/>
              <w:jc w:val="center"/>
              <w:rPr>
                <w:lang w:val="en-GB"/>
              </w:rPr>
            </w:pPr>
            <w:r w:rsidRPr="0044257B">
              <w:t>109</w:t>
            </w:r>
          </w:p>
        </w:tc>
        <w:tc>
          <w:tcPr>
            <w:tcW w:w="1667" w:type="pct"/>
            <w:tcBorders>
              <w:top w:val="single" w:sz="12" w:space="0" w:color="auto"/>
              <w:left w:val="single" w:sz="12" w:space="0" w:color="auto"/>
              <w:bottom w:val="single" w:sz="12" w:space="0" w:color="auto"/>
            </w:tcBorders>
            <w:vAlign w:val="center"/>
          </w:tcPr>
          <w:p w14:paraId="0651A683" w14:textId="6B093E2E" w:rsidR="00AC4D0F" w:rsidRPr="00EB7838" w:rsidRDefault="00AC4D0F" w:rsidP="00AC4D0F">
            <w:pPr>
              <w:spacing w:after="0"/>
              <w:jc w:val="center"/>
              <w:rPr>
                <w:highlight w:val="yellow"/>
                <w:lang w:val="en-GB"/>
              </w:rPr>
            </w:pPr>
            <w:r w:rsidRPr="00B72F42">
              <w:t>13.0</w:t>
            </w:r>
          </w:p>
        </w:tc>
      </w:tr>
      <w:tr w:rsidR="002D164D" w:rsidRPr="008B12D0" w14:paraId="1504E5E3" w14:textId="77777777" w:rsidTr="002D164D">
        <w:trPr>
          <w:trHeight w:val="454"/>
        </w:trPr>
        <w:tc>
          <w:tcPr>
            <w:tcW w:w="1892" w:type="pct"/>
            <w:tcBorders>
              <w:top w:val="single" w:sz="12" w:space="0" w:color="auto"/>
              <w:bottom w:val="single" w:sz="12" w:space="0" w:color="auto"/>
              <w:right w:val="single" w:sz="12" w:space="0" w:color="auto"/>
            </w:tcBorders>
            <w:vAlign w:val="center"/>
          </w:tcPr>
          <w:p w14:paraId="4C8864BC" w14:textId="34C19CB7" w:rsidR="002D164D" w:rsidRPr="003B10F7" w:rsidRDefault="002D164D" w:rsidP="002D164D">
            <w:pPr>
              <w:spacing w:after="0"/>
              <w:rPr>
                <w:lang w:val="en-GB"/>
              </w:rPr>
            </w:pPr>
            <w:r w:rsidRPr="003B10F7">
              <w:rPr>
                <w:lang w:val="en-GB"/>
              </w:rPr>
              <w:t>Constant Density 50</w:t>
            </w:r>
          </w:p>
        </w:tc>
        <w:tc>
          <w:tcPr>
            <w:tcW w:w="1441" w:type="pct"/>
            <w:tcBorders>
              <w:top w:val="single" w:sz="12" w:space="0" w:color="auto"/>
              <w:left w:val="single" w:sz="12" w:space="0" w:color="auto"/>
              <w:bottom w:val="single" w:sz="12" w:space="0" w:color="auto"/>
              <w:right w:val="single" w:sz="12" w:space="0" w:color="auto"/>
            </w:tcBorders>
            <w:vAlign w:val="center"/>
          </w:tcPr>
          <w:p w14:paraId="278D544B" w14:textId="030F8716" w:rsidR="002D164D" w:rsidRPr="003B10F7" w:rsidRDefault="002D164D" w:rsidP="002D164D">
            <w:pPr>
              <w:spacing w:after="0"/>
              <w:jc w:val="center"/>
            </w:pPr>
            <w:r w:rsidRPr="003B10F7">
              <w:t>45</w:t>
            </w:r>
          </w:p>
        </w:tc>
        <w:tc>
          <w:tcPr>
            <w:tcW w:w="1667" w:type="pct"/>
            <w:tcBorders>
              <w:top w:val="single" w:sz="12" w:space="0" w:color="auto"/>
              <w:left w:val="single" w:sz="12" w:space="0" w:color="auto"/>
              <w:bottom w:val="single" w:sz="12" w:space="0" w:color="auto"/>
            </w:tcBorders>
            <w:vAlign w:val="center"/>
          </w:tcPr>
          <w:p w14:paraId="73E78C79" w14:textId="5CA9B551" w:rsidR="002D164D" w:rsidRPr="003B10F7" w:rsidRDefault="002D164D" w:rsidP="002D164D">
            <w:pPr>
              <w:spacing w:after="0"/>
              <w:jc w:val="center"/>
            </w:pPr>
            <w:r w:rsidRPr="003B10F7">
              <w:t>13.3</w:t>
            </w:r>
          </w:p>
        </w:tc>
      </w:tr>
      <w:tr w:rsidR="002D164D" w:rsidRPr="008B12D0" w14:paraId="1403E949" w14:textId="77777777" w:rsidTr="002D164D">
        <w:trPr>
          <w:trHeight w:val="454"/>
        </w:trPr>
        <w:tc>
          <w:tcPr>
            <w:tcW w:w="1892" w:type="pct"/>
            <w:tcBorders>
              <w:top w:val="single" w:sz="12" w:space="0" w:color="auto"/>
              <w:bottom w:val="single" w:sz="8" w:space="0" w:color="000000" w:themeColor="text1"/>
              <w:right w:val="single" w:sz="12" w:space="0" w:color="auto"/>
            </w:tcBorders>
            <w:vAlign w:val="center"/>
          </w:tcPr>
          <w:p w14:paraId="598F5BB7" w14:textId="02A5EE81" w:rsidR="002D164D" w:rsidRPr="003B10F7" w:rsidRDefault="002D164D" w:rsidP="002D164D">
            <w:pPr>
              <w:spacing w:after="0"/>
              <w:rPr>
                <w:lang w:val="en-GB"/>
              </w:rPr>
            </w:pPr>
            <w:r w:rsidRPr="003B10F7">
              <w:rPr>
                <w:lang w:val="en-GB"/>
              </w:rPr>
              <w:t>Constant Density 20</w:t>
            </w:r>
          </w:p>
        </w:tc>
        <w:tc>
          <w:tcPr>
            <w:tcW w:w="1441" w:type="pct"/>
            <w:tcBorders>
              <w:top w:val="single" w:sz="12" w:space="0" w:color="auto"/>
              <w:left w:val="single" w:sz="12" w:space="0" w:color="auto"/>
              <w:bottom w:val="single" w:sz="8" w:space="0" w:color="000000" w:themeColor="text1"/>
              <w:right w:val="single" w:sz="12" w:space="0" w:color="auto"/>
            </w:tcBorders>
            <w:vAlign w:val="center"/>
          </w:tcPr>
          <w:p w14:paraId="6BBE534B" w14:textId="05BDF93D" w:rsidR="002D164D" w:rsidRPr="003B10F7" w:rsidRDefault="002D164D" w:rsidP="002D164D">
            <w:pPr>
              <w:spacing w:after="0"/>
              <w:jc w:val="center"/>
            </w:pPr>
            <w:r w:rsidRPr="003B10F7">
              <w:t>25</w:t>
            </w:r>
          </w:p>
        </w:tc>
        <w:tc>
          <w:tcPr>
            <w:tcW w:w="1667" w:type="pct"/>
            <w:tcBorders>
              <w:top w:val="single" w:sz="12" w:space="0" w:color="auto"/>
              <w:left w:val="single" w:sz="12" w:space="0" w:color="auto"/>
              <w:bottom w:val="single" w:sz="8" w:space="0" w:color="000000" w:themeColor="text1"/>
            </w:tcBorders>
            <w:vAlign w:val="center"/>
          </w:tcPr>
          <w:p w14:paraId="7F8E5FF3" w14:textId="759DBC63" w:rsidR="002D164D" w:rsidRPr="003B10F7" w:rsidRDefault="002D164D" w:rsidP="002D164D">
            <w:pPr>
              <w:spacing w:after="0"/>
              <w:jc w:val="center"/>
            </w:pPr>
            <w:r w:rsidRPr="003B10F7">
              <w:t>13.1</w:t>
            </w:r>
          </w:p>
        </w:tc>
      </w:tr>
    </w:tbl>
    <w:p w14:paraId="4D2BFF82" w14:textId="77777777" w:rsidR="008B12D0" w:rsidRPr="008B12D0" w:rsidRDefault="008B12D0" w:rsidP="005964E4">
      <w:pPr>
        <w:rPr>
          <w:b/>
          <w:lang w:val="en-GB" w:eastAsia="en-US"/>
        </w:rPr>
      </w:pPr>
    </w:p>
    <w:p w14:paraId="3E2F497B" w14:textId="2793DD1E" w:rsidR="00BC08B0" w:rsidRPr="00BC08B0" w:rsidRDefault="00BC08B0" w:rsidP="00BC08B0">
      <w:pPr>
        <w:jc w:val="both"/>
        <w:rPr>
          <w:lang w:val="en-GB" w:eastAsia="en-US"/>
        </w:rPr>
      </w:pPr>
      <w:r>
        <w:rPr>
          <w:lang w:val="en-GB" w:eastAsia="en-US"/>
        </w:rPr>
        <w:t xml:space="preserve">When comparing the </w:t>
      </w:r>
      <w:r w:rsidR="00E10A7C">
        <w:rPr>
          <w:lang w:val="en-GB" w:eastAsia="en-US"/>
        </w:rPr>
        <w:t xml:space="preserve">derived </w:t>
      </w:r>
      <w:r>
        <w:rPr>
          <w:lang w:val="en-GB" w:eastAsia="en-US"/>
        </w:rPr>
        <w:t xml:space="preserve">TRP values it becomes obvious that using coarser </w:t>
      </w:r>
      <w:r w:rsidR="00F96BB7">
        <w:rPr>
          <w:lang w:val="en-GB" w:eastAsia="en-US"/>
        </w:rPr>
        <w:t>constant step size</w:t>
      </w:r>
      <w:r>
        <w:rPr>
          <w:lang w:val="en-GB" w:eastAsia="en-US"/>
        </w:rPr>
        <w:t xml:space="preserve"> grids results in </w:t>
      </w:r>
      <w:r w:rsidR="009400B3">
        <w:rPr>
          <w:lang w:val="en-GB" w:eastAsia="en-US"/>
        </w:rPr>
        <w:t xml:space="preserve">a </w:t>
      </w:r>
      <w:r>
        <w:rPr>
          <w:lang w:val="en-GB" w:eastAsia="en-US"/>
        </w:rPr>
        <w:t xml:space="preserve">high deviation of </w:t>
      </w:r>
      <w:r w:rsidR="009400B3">
        <w:rPr>
          <w:lang w:val="en-GB" w:eastAsia="en-US"/>
        </w:rPr>
        <w:t xml:space="preserve">the </w:t>
      </w:r>
      <w:r>
        <w:rPr>
          <w:lang w:val="en-GB" w:eastAsia="en-US"/>
        </w:rPr>
        <w:t>calculated TRP</w:t>
      </w:r>
      <w:r w:rsidR="009400B3">
        <w:rPr>
          <w:lang w:val="en-GB" w:eastAsia="en-US"/>
        </w:rPr>
        <w:t xml:space="preserve"> value</w:t>
      </w:r>
      <w:r>
        <w:rPr>
          <w:lang w:val="en-GB" w:eastAsia="en-US"/>
        </w:rPr>
        <w:t>. This is especially true for the standard gain horn antenna</w:t>
      </w:r>
      <w:r w:rsidR="009400B3">
        <w:rPr>
          <w:lang w:val="en-GB" w:eastAsia="en-US"/>
        </w:rPr>
        <w:t xml:space="preserve"> due to the </w:t>
      </w:r>
      <w:r w:rsidR="006B223F">
        <w:rPr>
          <w:lang w:val="en-GB" w:eastAsia="en-US"/>
        </w:rPr>
        <w:t xml:space="preserve">higher directivity and the resulting </w:t>
      </w:r>
      <w:r w:rsidR="009400B3">
        <w:rPr>
          <w:lang w:val="en-GB" w:eastAsia="en-US"/>
        </w:rPr>
        <w:t xml:space="preserve">smaller </w:t>
      </w:r>
      <w:r w:rsidR="00163B87">
        <w:rPr>
          <w:lang w:val="en-GB" w:eastAsia="en-US"/>
        </w:rPr>
        <w:t>beam</w:t>
      </w:r>
      <w:r w:rsidR="009400B3">
        <w:rPr>
          <w:lang w:val="en-GB" w:eastAsia="en-US"/>
        </w:rPr>
        <w:t>width</w:t>
      </w:r>
      <w:r w:rsidR="006370CD">
        <w:rPr>
          <w:lang w:val="en-GB" w:eastAsia="en-US"/>
        </w:rPr>
        <w:t xml:space="preserve">. </w:t>
      </w:r>
      <w:r w:rsidR="0087740C">
        <w:rPr>
          <w:lang w:val="en-GB" w:eastAsia="en-US"/>
        </w:rPr>
        <w:t>Using a</w:t>
      </w:r>
      <w:r w:rsidR="008D6DBD">
        <w:rPr>
          <w:lang w:val="en-GB" w:eastAsia="en-US"/>
        </w:rPr>
        <w:t xml:space="preserve"> constant density </w:t>
      </w:r>
      <w:r w:rsidR="0087740C">
        <w:rPr>
          <w:lang w:val="en-GB" w:eastAsia="en-US"/>
        </w:rPr>
        <w:t xml:space="preserve">grid </w:t>
      </w:r>
      <w:r w:rsidR="00F35967" w:rsidRPr="002D164D">
        <w:rPr>
          <w:lang w:val="en-GB" w:eastAsia="en-US"/>
        </w:rPr>
        <w:t xml:space="preserve">shows </w:t>
      </w:r>
      <w:r w:rsidR="008D5F3A">
        <w:rPr>
          <w:lang w:val="en-GB" w:eastAsia="en-US"/>
        </w:rPr>
        <w:t>better</w:t>
      </w:r>
      <w:r w:rsidR="00F35967" w:rsidRPr="002D164D">
        <w:rPr>
          <w:lang w:val="en-GB" w:eastAsia="en-US"/>
        </w:rPr>
        <w:t xml:space="preserve"> agreement in calculated TRP values when compared to the extremely fine grid even with a relatively low number of measurement points.</w:t>
      </w:r>
      <w:r w:rsidR="00F35967">
        <w:rPr>
          <w:lang w:val="en-GB" w:eastAsia="en-US"/>
        </w:rPr>
        <w:t xml:space="preserve"> </w:t>
      </w:r>
    </w:p>
    <w:p w14:paraId="2BE94242" w14:textId="04527BAF" w:rsidR="006B223F" w:rsidRDefault="005964E4" w:rsidP="005964E4">
      <w:pPr>
        <w:rPr>
          <w:b/>
          <w:lang w:val="en-GB" w:eastAsia="en-US"/>
        </w:rPr>
      </w:pPr>
      <w:r w:rsidRPr="008B12D0">
        <w:rPr>
          <w:b/>
          <w:lang w:val="en-GB" w:eastAsia="en-US"/>
        </w:rPr>
        <w:t xml:space="preserve">Observation 1: </w:t>
      </w:r>
      <w:r w:rsidR="008D6DBD">
        <w:rPr>
          <w:b/>
          <w:lang w:val="en-GB" w:eastAsia="en-US"/>
        </w:rPr>
        <w:t>Constant step size</w:t>
      </w:r>
      <w:r w:rsidR="00460E0F">
        <w:rPr>
          <w:b/>
          <w:lang w:val="en-GB" w:eastAsia="en-US"/>
        </w:rPr>
        <w:t xml:space="preserve"> measurement grids are</w:t>
      </w:r>
      <w:r w:rsidR="00F07012">
        <w:rPr>
          <w:b/>
          <w:lang w:val="en-GB" w:eastAsia="en-US"/>
        </w:rPr>
        <w:t xml:space="preserve"> </w:t>
      </w:r>
      <w:r w:rsidRPr="008B12D0">
        <w:rPr>
          <w:b/>
          <w:lang w:val="en-GB" w:eastAsia="en-US"/>
        </w:rPr>
        <w:t xml:space="preserve">not feasible for measurements </w:t>
      </w:r>
      <w:r w:rsidR="008D6DBD">
        <w:rPr>
          <w:b/>
          <w:lang w:val="en-GB" w:eastAsia="en-US"/>
        </w:rPr>
        <w:t xml:space="preserve">that require spherical surface integrations of EIRP or EIS, i.e., TRP or TRS, </w:t>
      </w:r>
      <w:r w:rsidR="00F07012">
        <w:rPr>
          <w:b/>
          <w:lang w:val="en-GB" w:eastAsia="en-US"/>
        </w:rPr>
        <w:t xml:space="preserve">in NR </w:t>
      </w:r>
      <w:r w:rsidRPr="008B12D0">
        <w:rPr>
          <w:b/>
          <w:lang w:val="en-GB" w:eastAsia="en-US"/>
        </w:rPr>
        <w:t xml:space="preserve">due to </w:t>
      </w:r>
      <w:r w:rsidR="009D66C1">
        <w:rPr>
          <w:b/>
          <w:lang w:val="en-GB" w:eastAsia="en-US"/>
        </w:rPr>
        <w:t xml:space="preserve">the </w:t>
      </w:r>
      <w:r w:rsidR="00460E0F">
        <w:rPr>
          <w:b/>
          <w:lang w:val="en-GB" w:eastAsia="en-US"/>
        </w:rPr>
        <w:t xml:space="preserve">anticipated </w:t>
      </w:r>
      <w:r w:rsidRPr="008B12D0">
        <w:rPr>
          <w:b/>
          <w:lang w:val="en-GB" w:eastAsia="en-US"/>
        </w:rPr>
        <w:t>beamforming capabilities</w:t>
      </w:r>
      <w:r w:rsidR="00F07012">
        <w:rPr>
          <w:b/>
          <w:lang w:val="en-GB" w:eastAsia="en-US"/>
        </w:rPr>
        <w:t xml:space="preserve"> </w:t>
      </w:r>
      <w:r w:rsidR="00AC3280">
        <w:rPr>
          <w:b/>
          <w:lang w:val="en-GB" w:eastAsia="en-US"/>
        </w:rPr>
        <w:t xml:space="preserve">and </w:t>
      </w:r>
      <w:r w:rsidRPr="008B12D0">
        <w:rPr>
          <w:b/>
          <w:lang w:val="en-GB" w:eastAsia="en-US"/>
        </w:rPr>
        <w:t xml:space="preserve">directivity of </w:t>
      </w:r>
      <w:r w:rsidR="00AC3280">
        <w:rPr>
          <w:b/>
          <w:lang w:val="en-GB" w:eastAsia="en-US"/>
        </w:rPr>
        <w:t xml:space="preserve">NR </w:t>
      </w:r>
      <w:r w:rsidRPr="008B12D0">
        <w:rPr>
          <w:b/>
          <w:lang w:val="en-GB" w:eastAsia="en-US"/>
        </w:rPr>
        <w:t>UEs.</w:t>
      </w:r>
    </w:p>
    <w:p w14:paraId="12653A6C" w14:textId="4A10521C" w:rsidR="008D6DBD" w:rsidRDefault="008D6DBD" w:rsidP="008D6DBD">
      <w:pPr>
        <w:rPr>
          <w:b/>
          <w:lang w:val="en-GB" w:eastAsia="en-US"/>
        </w:rPr>
      </w:pPr>
      <w:r w:rsidRPr="008B12D0">
        <w:rPr>
          <w:b/>
          <w:lang w:val="en-GB" w:eastAsia="en-US"/>
        </w:rPr>
        <w:t xml:space="preserve">Observation </w:t>
      </w:r>
      <w:r>
        <w:rPr>
          <w:b/>
          <w:lang w:val="en-GB" w:eastAsia="en-US"/>
        </w:rPr>
        <w:t>2</w:t>
      </w:r>
      <w:r w:rsidRPr="008B12D0">
        <w:rPr>
          <w:b/>
          <w:lang w:val="en-GB" w:eastAsia="en-US"/>
        </w:rPr>
        <w:t xml:space="preserve">: </w:t>
      </w:r>
      <w:r>
        <w:rPr>
          <w:b/>
          <w:lang w:val="en-GB" w:eastAsia="en-US"/>
        </w:rPr>
        <w:t xml:space="preserve">Constant density measurement grids </w:t>
      </w:r>
      <w:r w:rsidR="00F35967">
        <w:rPr>
          <w:b/>
          <w:lang w:val="en-GB" w:eastAsia="en-US"/>
        </w:rPr>
        <w:t>show very good correlation of calculated TRP values even with relatively smal</w:t>
      </w:r>
      <w:r w:rsidR="00B560D7">
        <w:rPr>
          <w:b/>
          <w:lang w:val="en-GB" w:eastAsia="en-US"/>
        </w:rPr>
        <w:t>l number of measurement points.</w:t>
      </w:r>
    </w:p>
    <w:p w14:paraId="571AD4F8" w14:textId="77777777" w:rsidR="006B223F" w:rsidRDefault="006B223F">
      <w:pPr>
        <w:spacing w:after="0" w:line="240" w:lineRule="auto"/>
        <w:rPr>
          <w:b/>
          <w:lang w:val="en-GB" w:eastAsia="en-US"/>
        </w:rPr>
      </w:pPr>
      <w:r>
        <w:rPr>
          <w:b/>
          <w:lang w:val="en-GB" w:eastAsia="en-US"/>
        </w:rPr>
        <w:br w:type="page"/>
      </w:r>
    </w:p>
    <w:p w14:paraId="0DB106D1" w14:textId="33C65375" w:rsidR="005964E4" w:rsidRDefault="005964E4" w:rsidP="005964E4">
      <w:pPr>
        <w:pStyle w:val="Heading2"/>
        <w:rPr>
          <w:lang w:val="en-GB"/>
        </w:rPr>
      </w:pPr>
      <w:r w:rsidRPr="008B12D0">
        <w:rPr>
          <w:lang w:val="en-GB"/>
        </w:rPr>
        <w:lastRenderedPageBreak/>
        <w:t xml:space="preserve">Derived </w:t>
      </w:r>
      <w:r w:rsidR="00460E0F">
        <w:rPr>
          <w:lang w:val="en-GB"/>
        </w:rPr>
        <w:t xml:space="preserve">EIRP </w:t>
      </w:r>
      <w:r w:rsidRPr="008B12D0">
        <w:rPr>
          <w:lang w:val="en-GB"/>
        </w:rPr>
        <w:t xml:space="preserve">CDF </w:t>
      </w:r>
      <w:r w:rsidR="009875BE">
        <w:rPr>
          <w:lang w:val="en-GB"/>
        </w:rPr>
        <w:t>C</w:t>
      </w:r>
      <w:r w:rsidRPr="008B12D0">
        <w:rPr>
          <w:lang w:val="en-GB"/>
        </w:rPr>
        <w:t>urve</w:t>
      </w:r>
      <w:r w:rsidR="009875BE">
        <w:rPr>
          <w:lang w:val="en-GB"/>
        </w:rPr>
        <w:t>s</w:t>
      </w:r>
      <w:r w:rsidRPr="008B12D0">
        <w:rPr>
          <w:lang w:val="en-GB"/>
        </w:rPr>
        <w:t xml:space="preserve"> </w:t>
      </w:r>
      <w:r w:rsidR="00074829">
        <w:rPr>
          <w:lang w:val="en-GB"/>
        </w:rPr>
        <w:t xml:space="preserve">for </w:t>
      </w:r>
      <w:r w:rsidR="009875BE">
        <w:rPr>
          <w:lang w:val="en-GB"/>
        </w:rPr>
        <w:t>D</w:t>
      </w:r>
      <w:r w:rsidR="00074829">
        <w:rPr>
          <w:lang w:val="en-GB"/>
        </w:rPr>
        <w:t xml:space="preserve">ifferent </w:t>
      </w:r>
      <w:r w:rsidR="009875BE">
        <w:rPr>
          <w:lang w:val="en-GB"/>
        </w:rPr>
        <w:t>M</w:t>
      </w:r>
      <w:r w:rsidR="00074829">
        <w:rPr>
          <w:lang w:val="en-GB"/>
        </w:rPr>
        <w:t xml:space="preserve">easurement </w:t>
      </w:r>
      <w:r w:rsidR="009875BE">
        <w:rPr>
          <w:lang w:val="en-GB"/>
        </w:rPr>
        <w:t>G</w:t>
      </w:r>
      <w:r w:rsidR="00074829">
        <w:rPr>
          <w:lang w:val="en-GB"/>
        </w:rPr>
        <w:t>rids</w:t>
      </w:r>
    </w:p>
    <w:p w14:paraId="6AA1E20D" w14:textId="47BB3493" w:rsidR="00AC54EB" w:rsidRDefault="00BC08B0" w:rsidP="00BC08B0">
      <w:pPr>
        <w:jc w:val="both"/>
        <w:rPr>
          <w:lang w:val="en-GB" w:eastAsia="en-US"/>
        </w:rPr>
      </w:pPr>
      <w:r>
        <w:rPr>
          <w:lang w:val="en-GB" w:eastAsia="en-US"/>
        </w:rPr>
        <w:t>In the following chapter we want to have a look at the EIRP CDF curves for different measurements grids. Since i</w:t>
      </w:r>
      <w:r w:rsidRPr="00BC08B0">
        <w:rPr>
          <w:lang w:val="en-GB" w:eastAsia="en-US"/>
        </w:rPr>
        <w:t>t is meaningful to use the same measurement gr</w:t>
      </w:r>
      <w:r>
        <w:rPr>
          <w:lang w:val="en-GB" w:eastAsia="en-US"/>
        </w:rPr>
        <w:t>id for TRP and EIRP</w:t>
      </w:r>
      <w:r w:rsidR="00E10A7C">
        <w:rPr>
          <w:lang w:val="en-GB" w:eastAsia="en-US"/>
        </w:rPr>
        <w:t xml:space="preserve"> CDF</w:t>
      </w:r>
      <w:r>
        <w:rPr>
          <w:lang w:val="en-GB" w:eastAsia="en-US"/>
        </w:rPr>
        <w:t xml:space="preserve"> measurements in order </w:t>
      </w:r>
      <w:r w:rsidRPr="00BC08B0">
        <w:rPr>
          <w:lang w:val="en-GB" w:eastAsia="en-US"/>
        </w:rPr>
        <w:t>to perform both measurements in a single step</w:t>
      </w:r>
      <w:r>
        <w:rPr>
          <w:lang w:val="en-GB" w:eastAsia="en-US"/>
        </w:rPr>
        <w:t>, we are using the same grids as</w:t>
      </w:r>
      <w:r w:rsidR="00AC54EB">
        <w:rPr>
          <w:lang w:val="en-GB" w:eastAsia="en-US"/>
        </w:rPr>
        <w:t xml:space="preserve"> for the T</w:t>
      </w:r>
      <w:r w:rsidR="006B223F">
        <w:rPr>
          <w:lang w:val="en-GB" w:eastAsia="en-US"/>
        </w:rPr>
        <w:t>RP measurements provided</w:t>
      </w:r>
      <w:r w:rsidR="00AC54EB">
        <w:rPr>
          <w:lang w:val="en-GB" w:eastAsia="en-US"/>
        </w:rPr>
        <w:t xml:space="preserve"> in the previous section</w:t>
      </w:r>
      <w:r w:rsidRPr="00BC08B0">
        <w:rPr>
          <w:lang w:val="en-GB" w:eastAsia="en-US"/>
        </w:rPr>
        <w:t>.</w:t>
      </w:r>
    </w:p>
    <w:p w14:paraId="0BD33E07" w14:textId="7314A4B9" w:rsidR="004444BA" w:rsidRDefault="00163B87" w:rsidP="006B223F">
      <w:pPr>
        <w:rPr>
          <w:lang w:val="en-GB" w:eastAsia="en-US"/>
        </w:rPr>
      </w:pPr>
      <w:r w:rsidRPr="008B12D0">
        <w:rPr>
          <w:b/>
          <w:lang w:val="en-GB" w:eastAsia="en-US"/>
        </w:rPr>
        <w:t xml:space="preserve">Observation </w:t>
      </w:r>
      <w:r w:rsidR="00B560D7">
        <w:rPr>
          <w:b/>
          <w:lang w:val="en-GB" w:eastAsia="en-US"/>
        </w:rPr>
        <w:t>3</w:t>
      </w:r>
      <w:r w:rsidRPr="008B12D0">
        <w:rPr>
          <w:b/>
          <w:lang w:val="en-GB" w:eastAsia="en-US"/>
        </w:rPr>
        <w:t xml:space="preserve">: </w:t>
      </w:r>
      <w:r>
        <w:rPr>
          <w:b/>
          <w:lang w:val="en-GB" w:eastAsia="en-US"/>
        </w:rPr>
        <w:t>The same measurement grid should be used for TRP and EIRP CDF measurements in order to minimize needed test time</w:t>
      </w:r>
      <w:r w:rsidRPr="008B12D0">
        <w:rPr>
          <w:b/>
          <w:lang w:val="en-GB" w:eastAsia="en-US"/>
        </w:rPr>
        <w:t>.</w:t>
      </w:r>
    </w:p>
    <w:p w14:paraId="44CB310C" w14:textId="3B29E124" w:rsidR="004444BA" w:rsidRDefault="004444BA" w:rsidP="00AC54EB">
      <w:pPr>
        <w:jc w:val="both"/>
        <w:rPr>
          <w:lang w:val="en-GB" w:eastAsia="en-US"/>
        </w:rPr>
      </w:pPr>
      <w:r>
        <w:rPr>
          <w:lang w:val="en-GB" w:eastAsia="en-US"/>
        </w:rPr>
        <w:t>Figure</w:t>
      </w:r>
      <w:r w:rsidR="000E5945">
        <w:rPr>
          <w:lang w:val="en-GB" w:eastAsia="en-US"/>
        </w:rPr>
        <w:t> </w:t>
      </w:r>
      <w:r w:rsidR="00FB7F78">
        <w:rPr>
          <w:lang w:val="en-GB" w:eastAsia="en-US"/>
        </w:rPr>
        <w:t>4</w:t>
      </w:r>
      <w:r>
        <w:rPr>
          <w:lang w:val="en-GB" w:eastAsia="en-US"/>
        </w:rPr>
        <w:t xml:space="preserve"> shows the EIRP CDF curves of the standard gain horn antenna using different </w:t>
      </w:r>
      <w:r w:rsidR="008D5F3A">
        <w:rPr>
          <w:lang w:val="en-GB" w:eastAsia="en-US"/>
        </w:rPr>
        <w:t>constant step size measurement</w:t>
      </w:r>
      <w:r>
        <w:rPr>
          <w:lang w:val="en-GB" w:eastAsia="en-US"/>
        </w:rPr>
        <w:t xml:space="preserve"> grids. It can be seen that the curves show significant different behaviours depending on the resolution of the used measurement grid. Additionally, using a different relative orientation of the DUT and the measurement grid highly affects the EIRP CDF curve. Nevertheless, this </w:t>
      </w:r>
      <w:r w:rsidR="00E10A7C">
        <w:rPr>
          <w:lang w:val="en-GB" w:eastAsia="en-US"/>
        </w:rPr>
        <w:t>effect</w:t>
      </w:r>
      <w:r>
        <w:rPr>
          <w:lang w:val="en-GB" w:eastAsia="en-US"/>
        </w:rPr>
        <w:t xml:space="preserve"> shall not be withi</w:t>
      </w:r>
      <w:r w:rsidR="00487072">
        <w:rPr>
          <w:lang w:val="en-GB" w:eastAsia="en-US"/>
        </w:rPr>
        <w:t>n the scope of this contribution since it was already discussed in [1]</w:t>
      </w:r>
      <w:r>
        <w:rPr>
          <w:lang w:val="en-GB" w:eastAsia="en-US"/>
        </w:rPr>
        <w:t>.</w:t>
      </w:r>
    </w:p>
    <w:p w14:paraId="5D522C0E" w14:textId="3D0050ED" w:rsidR="00163B87" w:rsidRDefault="00AC4D0F" w:rsidP="00335274">
      <w:pPr>
        <w:spacing w:after="0"/>
        <w:jc w:val="center"/>
        <w:rPr>
          <w:b/>
          <w:lang w:val="en-GB"/>
        </w:rPr>
      </w:pPr>
      <w:r w:rsidRPr="00AC4D0F">
        <w:rPr>
          <w:b/>
          <w:noProof/>
          <w:lang w:eastAsia="en-US"/>
        </w:rPr>
        <w:drawing>
          <wp:inline distT="0" distB="0" distL="0" distR="0" wp14:anchorId="64543C8C" wp14:editId="0D8FFFBB">
            <wp:extent cx="5041265" cy="2878455"/>
            <wp:effectExtent l="0" t="0" r="6985" b="0"/>
            <wp:docPr id="23" name="Picture 23" descr="C:\3GPP_Grid_Evaluation_Horn Antenna_CDF_ThetaP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3GPP_Grid_Evaluation_Horn Antenna_CDF_ThetaPhi.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1265" cy="2878455"/>
                    </a:xfrm>
                    <a:prstGeom prst="rect">
                      <a:avLst/>
                    </a:prstGeom>
                    <a:noFill/>
                    <a:ln>
                      <a:noFill/>
                    </a:ln>
                  </pic:spPr>
                </pic:pic>
              </a:graphicData>
            </a:graphic>
          </wp:inline>
        </w:drawing>
      </w:r>
    </w:p>
    <w:p w14:paraId="22DC6062" w14:textId="77777777" w:rsidR="00335274" w:rsidRDefault="00335274" w:rsidP="004444BA">
      <w:pPr>
        <w:spacing w:after="0"/>
        <w:rPr>
          <w:b/>
          <w:lang w:val="en-GB"/>
        </w:rPr>
      </w:pPr>
    </w:p>
    <w:p w14:paraId="7E0823C3" w14:textId="726CF120" w:rsidR="00AC54EB" w:rsidRDefault="00AC54EB" w:rsidP="00AC54EB">
      <w:pPr>
        <w:jc w:val="center"/>
        <w:rPr>
          <w:rFonts w:eastAsia="Calibri"/>
          <w:b/>
          <w:bCs/>
          <w:lang w:val="en-GB" w:eastAsia="en-US"/>
        </w:rPr>
      </w:pPr>
      <w:r w:rsidRPr="00B81299">
        <w:rPr>
          <w:rFonts w:eastAsia="Calibri"/>
          <w:b/>
          <w:bCs/>
          <w:lang w:val="en-GB" w:eastAsia="en-US"/>
        </w:rPr>
        <w:t xml:space="preserve">Figure </w:t>
      </w:r>
      <w:r w:rsidR="00FB7F78">
        <w:rPr>
          <w:rFonts w:eastAsia="Calibri"/>
          <w:b/>
          <w:bCs/>
          <w:lang w:val="en-GB" w:eastAsia="en-US"/>
        </w:rPr>
        <w:t>4</w:t>
      </w:r>
      <w:r w:rsidRPr="00B81299">
        <w:rPr>
          <w:rFonts w:eastAsia="Calibri"/>
          <w:b/>
          <w:bCs/>
          <w:lang w:val="en-GB" w:eastAsia="en-US"/>
        </w:rPr>
        <w:t xml:space="preserve">: </w:t>
      </w:r>
      <w:r>
        <w:rPr>
          <w:rFonts w:eastAsia="Calibri"/>
          <w:b/>
          <w:bCs/>
          <w:lang w:val="en-GB" w:eastAsia="en-US"/>
        </w:rPr>
        <w:t>EIRP CDF Curves of H</w:t>
      </w:r>
      <w:r w:rsidR="00E10A7C">
        <w:rPr>
          <w:rFonts w:eastAsia="Calibri"/>
          <w:b/>
          <w:bCs/>
          <w:lang w:val="en-GB" w:eastAsia="en-US"/>
        </w:rPr>
        <w:t xml:space="preserve">orn Antenna for </w:t>
      </w:r>
      <w:r w:rsidR="00CA2E98">
        <w:rPr>
          <w:rFonts w:eastAsia="Calibri"/>
          <w:b/>
          <w:bCs/>
          <w:lang w:val="en-GB" w:eastAsia="en-US"/>
        </w:rPr>
        <w:t>C</w:t>
      </w:r>
      <w:r w:rsidR="006619C8">
        <w:rPr>
          <w:rFonts w:eastAsia="Calibri"/>
          <w:b/>
          <w:bCs/>
          <w:lang w:val="en-GB" w:eastAsia="en-US"/>
        </w:rPr>
        <w:t xml:space="preserve">onstant </w:t>
      </w:r>
      <w:r w:rsidR="00CA2E98">
        <w:rPr>
          <w:rFonts w:eastAsia="Calibri"/>
          <w:b/>
          <w:bCs/>
          <w:lang w:val="en-GB" w:eastAsia="en-US"/>
        </w:rPr>
        <w:t>S</w:t>
      </w:r>
      <w:r w:rsidR="006619C8">
        <w:rPr>
          <w:rFonts w:eastAsia="Calibri"/>
          <w:b/>
          <w:bCs/>
          <w:lang w:val="en-GB" w:eastAsia="en-US"/>
        </w:rPr>
        <w:t xml:space="preserve">tep </w:t>
      </w:r>
      <w:r w:rsidR="00CA2E98">
        <w:rPr>
          <w:rFonts w:eastAsia="Calibri"/>
          <w:b/>
          <w:bCs/>
          <w:lang w:val="en-GB" w:eastAsia="en-US"/>
        </w:rPr>
        <w:t>S</w:t>
      </w:r>
      <w:r w:rsidR="006619C8">
        <w:rPr>
          <w:rFonts w:eastAsia="Calibri"/>
          <w:b/>
          <w:bCs/>
          <w:lang w:val="en-GB" w:eastAsia="en-US"/>
        </w:rPr>
        <w:t>ize</w:t>
      </w:r>
      <w:r>
        <w:rPr>
          <w:rFonts w:eastAsia="Calibri"/>
          <w:b/>
          <w:bCs/>
          <w:lang w:val="en-GB" w:eastAsia="en-US"/>
        </w:rPr>
        <w:t xml:space="preserve"> Measurement Grids</w:t>
      </w:r>
    </w:p>
    <w:p w14:paraId="1788138A" w14:textId="6981F346" w:rsidR="0040330F" w:rsidRDefault="00AC54EB" w:rsidP="00E559AA">
      <w:pPr>
        <w:jc w:val="both"/>
        <w:rPr>
          <w:lang w:val="en-GB" w:eastAsia="en-US"/>
        </w:rPr>
      </w:pPr>
      <w:r>
        <w:rPr>
          <w:lang w:val="en-GB" w:eastAsia="en-US"/>
        </w:rPr>
        <w:t xml:space="preserve">In comparison, </w:t>
      </w:r>
      <w:r w:rsidR="0040330F">
        <w:rPr>
          <w:lang w:val="en-GB" w:eastAsia="en-US"/>
        </w:rPr>
        <w:t>Figure</w:t>
      </w:r>
      <w:r w:rsidR="000E5945">
        <w:rPr>
          <w:lang w:val="en-GB" w:eastAsia="en-US"/>
        </w:rPr>
        <w:t> </w:t>
      </w:r>
      <w:r w:rsidR="00FB7F78">
        <w:rPr>
          <w:lang w:val="en-GB" w:eastAsia="en-US"/>
        </w:rPr>
        <w:t>5</w:t>
      </w:r>
      <w:r w:rsidR="0040330F">
        <w:rPr>
          <w:lang w:val="en-GB" w:eastAsia="en-US"/>
        </w:rPr>
        <w:t xml:space="preserve"> shows the EIRP CDF curves of the standard gain horn antenna using constant density grids</w:t>
      </w:r>
      <w:r w:rsidR="00E10A7C">
        <w:rPr>
          <w:lang w:val="en-GB" w:eastAsia="en-US"/>
        </w:rPr>
        <w:t xml:space="preserve"> with different number of measurement points</w:t>
      </w:r>
      <w:r w:rsidR="0040330F">
        <w:rPr>
          <w:lang w:val="en-GB" w:eastAsia="en-US"/>
        </w:rPr>
        <w:t>. Interestingly, reducing the number of measurement points that is used to derive the EIRP CDF seems to have little influence on the general curve shape.</w:t>
      </w:r>
      <w:r w:rsidR="00E559AA">
        <w:rPr>
          <w:lang w:val="en-GB" w:eastAsia="en-US"/>
        </w:rPr>
        <w:t xml:space="preserve"> Especially, meaningful percentile points discussed in other contributions are </w:t>
      </w:r>
      <w:r w:rsidR="008D5F3A">
        <w:rPr>
          <w:lang w:val="en-GB" w:eastAsia="en-US"/>
        </w:rPr>
        <w:t xml:space="preserve">almost </w:t>
      </w:r>
      <w:r w:rsidR="00E559AA">
        <w:rPr>
          <w:lang w:val="en-GB" w:eastAsia="en-US"/>
        </w:rPr>
        <w:t>constant independent of the used measurement grid.</w:t>
      </w:r>
    </w:p>
    <w:p w14:paraId="4B397338" w14:textId="77777777" w:rsidR="00AC4D0F" w:rsidRDefault="00335274" w:rsidP="00335274">
      <w:pPr>
        <w:jc w:val="center"/>
        <w:rPr>
          <w:b/>
          <w:lang w:val="en-GB" w:eastAsia="en-US"/>
        </w:rPr>
      </w:pPr>
      <w:r w:rsidRPr="00335274">
        <w:rPr>
          <w:b/>
          <w:noProof/>
          <w:lang w:eastAsia="en-US"/>
        </w:rPr>
        <w:lastRenderedPageBreak/>
        <w:drawing>
          <wp:inline distT="0" distB="0" distL="0" distR="0" wp14:anchorId="7EDD4377" wp14:editId="6B1FC084">
            <wp:extent cx="5034915" cy="28775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3GPP_Grid_Evaluation_Horn Antenna_CDF_Density.png"/>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034915" cy="2877529"/>
                    </a:xfrm>
                    <a:prstGeom prst="rect">
                      <a:avLst/>
                    </a:prstGeom>
                    <a:noFill/>
                    <a:ln>
                      <a:noFill/>
                    </a:ln>
                  </pic:spPr>
                </pic:pic>
              </a:graphicData>
            </a:graphic>
          </wp:inline>
        </w:drawing>
      </w:r>
    </w:p>
    <w:p w14:paraId="561A89CB" w14:textId="1229B567" w:rsidR="00566BFB" w:rsidRDefault="00566BFB" w:rsidP="00566BFB">
      <w:pPr>
        <w:jc w:val="center"/>
        <w:rPr>
          <w:rFonts w:eastAsia="Calibri"/>
          <w:b/>
          <w:bCs/>
          <w:lang w:val="en-GB" w:eastAsia="en-US"/>
        </w:rPr>
      </w:pPr>
      <w:r w:rsidRPr="00B81299">
        <w:rPr>
          <w:rFonts w:eastAsia="Calibri"/>
          <w:b/>
          <w:bCs/>
          <w:lang w:val="en-GB" w:eastAsia="en-US"/>
        </w:rPr>
        <w:t xml:space="preserve">Figure </w:t>
      </w:r>
      <w:r w:rsidR="00FB7F78">
        <w:rPr>
          <w:rFonts w:eastAsia="Calibri"/>
          <w:b/>
          <w:bCs/>
          <w:lang w:val="en-GB" w:eastAsia="en-US"/>
        </w:rPr>
        <w:t>5</w:t>
      </w:r>
      <w:r w:rsidRPr="00B81299">
        <w:rPr>
          <w:rFonts w:eastAsia="Calibri"/>
          <w:b/>
          <w:bCs/>
          <w:lang w:val="en-GB" w:eastAsia="en-US"/>
        </w:rPr>
        <w:t xml:space="preserve">: </w:t>
      </w:r>
      <w:r>
        <w:rPr>
          <w:rFonts w:eastAsia="Calibri"/>
          <w:b/>
          <w:bCs/>
          <w:lang w:val="en-GB" w:eastAsia="en-US"/>
        </w:rPr>
        <w:t>EIRP CDF Curves of Horn Antenna for Constant Density Grids</w:t>
      </w:r>
    </w:p>
    <w:p w14:paraId="02D206C7" w14:textId="5E5CEED8" w:rsidR="00E559AA" w:rsidRPr="00335274" w:rsidRDefault="00AC54EB" w:rsidP="00AC54EB">
      <w:pPr>
        <w:jc w:val="both"/>
        <w:rPr>
          <w:lang w:val="en-GB" w:eastAsia="en-US"/>
        </w:rPr>
      </w:pPr>
      <w:r>
        <w:rPr>
          <w:rFonts w:eastAsia="Calibri"/>
          <w:bCs/>
          <w:lang w:val="en-GB" w:eastAsia="en-US"/>
        </w:rPr>
        <w:t>Figure</w:t>
      </w:r>
      <w:r w:rsidR="006370CD">
        <w:rPr>
          <w:rFonts w:eastAsia="Calibri"/>
          <w:bCs/>
          <w:lang w:val="en-GB" w:eastAsia="en-US"/>
        </w:rPr>
        <w:t> </w:t>
      </w:r>
      <w:r w:rsidR="00FB7F78">
        <w:rPr>
          <w:rFonts w:eastAsia="Calibri"/>
          <w:bCs/>
          <w:lang w:val="en-GB" w:eastAsia="en-US"/>
        </w:rPr>
        <w:t>6</w:t>
      </w:r>
      <w:r>
        <w:rPr>
          <w:rFonts w:eastAsia="Calibri"/>
          <w:bCs/>
          <w:lang w:val="en-GB" w:eastAsia="en-US"/>
        </w:rPr>
        <w:t xml:space="preserve"> </w:t>
      </w:r>
      <w:r>
        <w:rPr>
          <w:lang w:val="en-GB" w:eastAsia="en-US"/>
        </w:rPr>
        <w:t xml:space="preserve">shows the EIRP CDF curves of the </w:t>
      </w:r>
      <w:r w:rsidRPr="008B12D0">
        <w:rPr>
          <w:lang w:val="en-GB"/>
        </w:rPr>
        <w:t xml:space="preserve">4x1 </w:t>
      </w:r>
      <w:r>
        <w:rPr>
          <w:lang w:val="en-GB"/>
        </w:rPr>
        <w:t xml:space="preserve">dipole </w:t>
      </w:r>
      <w:r w:rsidRPr="008B12D0">
        <w:rPr>
          <w:lang w:val="en-GB"/>
        </w:rPr>
        <w:t>antenna array</w:t>
      </w:r>
      <w:r>
        <w:rPr>
          <w:lang w:val="en-GB" w:eastAsia="en-US"/>
        </w:rPr>
        <w:t xml:space="preserve"> </w:t>
      </w:r>
      <w:r w:rsidR="00E559AA">
        <w:rPr>
          <w:lang w:val="en-GB" w:eastAsia="en-US"/>
        </w:rPr>
        <w:t xml:space="preserve">using </w:t>
      </w:r>
      <w:r w:rsidR="00FB7F78">
        <w:rPr>
          <w:lang w:val="en-GB" w:eastAsia="en-US"/>
        </w:rPr>
        <w:t>different constant step size</w:t>
      </w:r>
      <w:r>
        <w:rPr>
          <w:lang w:val="en-GB" w:eastAsia="en-US"/>
        </w:rPr>
        <w:t xml:space="preserve"> grids. It can be seen that the difference </w:t>
      </w:r>
      <w:r w:rsidR="006B223F">
        <w:rPr>
          <w:lang w:val="en-GB" w:eastAsia="en-US"/>
        </w:rPr>
        <w:t xml:space="preserve">of the EIRP CDF curve </w:t>
      </w:r>
      <w:r>
        <w:rPr>
          <w:lang w:val="en-GB" w:eastAsia="en-US"/>
        </w:rPr>
        <w:t xml:space="preserve">between the </w:t>
      </w:r>
      <w:r w:rsidR="006B223F">
        <w:rPr>
          <w:lang w:val="en-GB" w:eastAsia="en-US"/>
        </w:rPr>
        <w:t xml:space="preserve">measurement </w:t>
      </w:r>
      <w:r>
        <w:rPr>
          <w:lang w:val="en-GB" w:eastAsia="en-US"/>
        </w:rPr>
        <w:t xml:space="preserve">grids is less than for the standard gain horn antenna. The reason for this is the almost omnidirectional antenna pattern in yz-plane of the </w:t>
      </w:r>
      <w:r w:rsidRPr="008B12D0">
        <w:rPr>
          <w:lang w:val="en-GB"/>
        </w:rPr>
        <w:t xml:space="preserve">4x1 </w:t>
      </w:r>
      <w:r>
        <w:rPr>
          <w:lang w:val="en-GB"/>
        </w:rPr>
        <w:t xml:space="preserve">dipole </w:t>
      </w:r>
      <w:r w:rsidRPr="008B12D0">
        <w:rPr>
          <w:lang w:val="en-GB"/>
        </w:rPr>
        <w:t>antenna array</w:t>
      </w:r>
      <w:r>
        <w:rPr>
          <w:lang w:val="en-GB"/>
        </w:rPr>
        <w:t xml:space="preserve"> as can be seen in </w:t>
      </w:r>
      <w:r w:rsidR="009875BE">
        <w:rPr>
          <w:lang w:val="en-GB"/>
        </w:rPr>
        <w:t xml:space="preserve">the </w:t>
      </w:r>
      <w:r>
        <w:rPr>
          <w:lang w:val="en-GB"/>
        </w:rPr>
        <w:t>radiation pattern in Figure</w:t>
      </w:r>
      <w:r w:rsidR="006B223F">
        <w:rPr>
          <w:lang w:val="en-GB"/>
        </w:rPr>
        <w:t> </w:t>
      </w:r>
      <w:r>
        <w:rPr>
          <w:lang w:val="en-GB"/>
        </w:rPr>
        <w:t>1b</w:t>
      </w:r>
      <w:r>
        <w:rPr>
          <w:lang w:val="en-GB" w:eastAsia="en-US"/>
        </w:rPr>
        <w:t xml:space="preserve">. Nevertheless, the </w:t>
      </w:r>
      <w:r w:rsidR="00FB7F78">
        <w:rPr>
          <w:lang w:val="en-GB" w:eastAsia="en-US"/>
        </w:rPr>
        <w:t>variation of the EIRP CDF curves</w:t>
      </w:r>
      <w:r>
        <w:rPr>
          <w:lang w:val="en-GB" w:eastAsia="en-US"/>
        </w:rPr>
        <w:t xml:space="preserve"> is</w:t>
      </w:r>
      <w:r w:rsidR="006B223F">
        <w:rPr>
          <w:lang w:val="en-GB" w:eastAsia="en-US"/>
        </w:rPr>
        <w:t xml:space="preserve"> </w:t>
      </w:r>
      <w:r w:rsidR="00FB7F78">
        <w:rPr>
          <w:lang w:val="en-GB" w:eastAsia="en-US"/>
        </w:rPr>
        <w:t xml:space="preserve">still </w:t>
      </w:r>
      <w:r>
        <w:rPr>
          <w:lang w:val="en-GB" w:eastAsia="en-US"/>
        </w:rPr>
        <w:t>not negligible</w:t>
      </w:r>
      <w:r w:rsidR="00E10A7C">
        <w:rPr>
          <w:lang w:val="en-GB" w:eastAsia="en-US"/>
        </w:rPr>
        <w:t>.</w:t>
      </w:r>
      <w:r>
        <w:rPr>
          <w:lang w:val="en-GB" w:eastAsia="en-US"/>
        </w:rPr>
        <w:t xml:space="preserve"> </w:t>
      </w:r>
      <w:r w:rsidR="00FB7F78">
        <w:rPr>
          <w:lang w:val="en-GB" w:eastAsia="en-US"/>
        </w:rPr>
        <w:t>Figure</w:t>
      </w:r>
      <w:r w:rsidR="006370CD">
        <w:rPr>
          <w:lang w:val="en-GB" w:eastAsia="en-US"/>
        </w:rPr>
        <w:t> </w:t>
      </w:r>
      <w:r w:rsidR="00FB7F78">
        <w:rPr>
          <w:lang w:val="en-GB" w:eastAsia="en-US"/>
        </w:rPr>
        <w:t>6 shows deviations of up to 3</w:t>
      </w:r>
      <w:r w:rsidR="009875BE">
        <w:rPr>
          <w:lang w:val="en-GB" w:eastAsia="en-US"/>
        </w:rPr>
        <w:t> </w:t>
      </w:r>
      <w:r w:rsidR="00FB7F78">
        <w:rPr>
          <w:lang w:val="en-GB" w:eastAsia="en-US"/>
        </w:rPr>
        <w:t>dB</w:t>
      </w:r>
      <w:r w:rsidR="009400B3">
        <w:rPr>
          <w:lang w:val="en-GB" w:eastAsia="en-US"/>
        </w:rPr>
        <w:t>.</w:t>
      </w:r>
    </w:p>
    <w:p w14:paraId="4E0F0127" w14:textId="1BC6F8E7" w:rsidR="00335274" w:rsidRDefault="00335274" w:rsidP="00883B55">
      <w:pPr>
        <w:jc w:val="center"/>
        <w:rPr>
          <w:rFonts w:eastAsia="Calibri"/>
          <w:b/>
          <w:bCs/>
          <w:lang w:val="en-GB" w:eastAsia="en-US"/>
        </w:rPr>
      </w:pPr>
      <w:r w:rsidRPr="00335274">
        <w:rPr>
          <w:rFonts w:eastAsia="Calibri"/>
          <w:b/>
          <w:bCs/>
          <w:noProof/>
          <w:lang w:eastAsia="en-US"/>
        </w:rPr>
        <w:drawing>
          <wp:inline distT="0" distB="0" distL="0" distR="0" wp14:anchorId="3EBDCE2A" wp14:editId="6085319C">
            <wp:extent cx="5034915" cy="28775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3GPP_Grid_Evaluation_4x1 Dipole Array_CDF_ThetaPhi.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034915" cy="2877529"/>
                    </a:xfrm>
                    <a:prstGeom prst="rect">
                      <a:avLst/>
                    </a:prstGeom>
                    <a:noFill/>
                    <a:ln>
                      <a:noFill/>
                    </a:ln>
                  </pic:spPr>
                </pic:pic>
              </a:graphicData>
            </a:graphic>
          </wp:inline>
        </w:drawing>
      </w:r>
    </w:p>
    <w:p w14:paraId="3FDCD4EE" w14:textId="557BFBD0" w:rsidR="00883B55" w:rsidRDefault="00883B55" w:rsidP="00883B55">
      <w:pPr>
        <w:jc w:val="center"/>
        <w:rPr>
          <w:rFonts w:eastAsia="Calibri"/>
          <w:b/>
          <w:bCs/>
          <w:lang w:val="en-GB" w:eastAsia="en-US"/>
        </w:rPr>
      </w:pPr>
      <w:r w:rsidRPr="00B81299">
        <w:rPr>
          <w:rFonts w:eastAsia="Calibri"/>
          <w:b/>
          <w:bCs/>
          <w:lang w:val="en-GB" w:eastAsia="en-US"/>
        </w:rPr>
        <w:t xml:space="preserve">Figure </w:t>
      </w:r>
      <w:r w:rsidR="00FB7F78">
        <w:rPr>
          <w:rFonts w:eastAsia="Calibri"/>
          <w:b/>
          <w:bCs/>
          <w:lang w:val="en-GB" w:eastAsia="en-US"/>
        </w:rPr>
        <w:t>6</w:t>
      </w:r>
      <w:r w:rsidRPr="00B81299">
        <w:rPr>
          <w:rFonts w:eastAsia="Calibri"/>
          <w:b/>
          <w:bCs/>
          <w:lang w:val="en-GB" w:eastAsia="en-US"/>
        </w:rPr>
        <w:t xml:space="preserve">: </w:t>
      </w:r>
      <w:r>
        <w:rPr>
          <w:rFonts w:eastAsia="Calibri"/>
          <w:b/>
          <w:bCs/>
          <w:lang w:val="en-GB" w:eastAsia="en-US"/>
        </w:rPr>
        <w:t xml:space="preserve">EIRP CDF Curves of </w:t>
      </w:r>
      <w:r w:rsidR="00E10A7C" w:rsidRPr="00E10A7C">
        <w:rPr>
          <w:rFonts w:eastAsia="Calibri"/>
          <w:b/>
          <w:bCs/>
          <w:lang w:val="en-GB" w:eastAsia="en-US"/>
        </w:rPr>
        <w:t>4x1 Dipole Antenna Array</w:t>
      </w:r>
      <w:r w:rsidR="00E10A7C">
        <w:rPr>
          <w:rFonts w:eastAsia="Calibri"/>
          <w:b/>
          <w:bCs/>
          <w:lang w:val="en-GB" w:eastAsia="en-US"/>
        </w:rPr>
        <w:br/>
      </w:r>
      <w:r>
        <w:rPr>
          <w:rFonts w:eastAsia="Calibri"/>
          <w:b/>
          <w:bCs/>
          <w:lang w:val="en-GB" w:eastAsia="en-US"/>
        </w:rPr>
        <w:t xml:space="preserve">for </w:t>
      </w:r>
      <w:r w:rsidR="00CA2E98">
        <w:rPr>
          <w:rFonts w:eastAsia="Calibri"/>
          <w:b/>
          <w:bCs/>
          <w:lang w:val="en-GB" w:eastAsia="en-US"/>
        </w:rPr>
        <w:t>Constant Step Size Measurement Grids</w:t>
      </w:r>
    </w:p>
    <w:p w14:paraId="207BD951" w14:textId="0654B816" w:rsidR="009400B3" w:rsidRDefault="009400B3" w:rsidP="009400B3">
      <w:pPr>
        <w:jc w:val="both"/>
        <w:rPr>
          <w:lang w:val="en-GB" w:eastAsia="en-US"/>
        </w:rPr>
      </w:pPr>
      <w:r>
        <w:rPr>
          <w:rFonts w:eastAsia="Calibri"/>
          <w:bCs/>
          <w:lang w:val="en-GB" w:eastAsia="en-US"/>
        </w:rPr>
        <w:lastRenderedPageBreak/>
        <w:t xml:space="preserve">In comparison, </w:t>
      </w:r>
      <w:r w:rsidRPr="009400B3">
        <w:rPr>
          <w:rFonts w:eastAsia="Calibri"/>
          <w:bCs/>
          <w:lang w:val="en-GB" w:eastAsia="en-US"/>
        </w:rPr>
        <w:t>Figure</w:t>
      </w:r>
      <w:r w:rsidR="006370CD">
        <w:rPr>
          <w:rFonts w:eastAsia="Calibri"/>
          <w:bCs/>
          <w:lang w:val="en-GB" w:eastAsia="en-US"/>
        </w:rPr>
        <w:t> </w:t>
      </w:r>
      <w:r w:rsidR="00FB7F78">
        <w:rPr>
          <w:rFonts w:eastAsia="Calibri"/>
          <w:bCs/>
          <w:lang w:val="en-GB" w:eastAsia="en-US"/>
        </w:rPr>
        <w:t>7</w:t>
      </w:r>
      <w:r>
        <w:rPr>
          <w:rFonts w:eastAsia="Calibri"/>
          <w:bCs/>
          <w:lang w:val="en-GB" w:eastAsia="en-US"/>
        </w:rPr>
        <w:t xml:space="preserve"> shows</w:t>
      </w:r>
      <w:r w:rsidRPr="009400B3">
        <w:rPr>
          <w:lang w:val="en-GB" w:eastAsia="en-US"/>
        </w:rPr>
        <w:t xml:space="preserve"> </w:t>
      </w:r>
      <w:r>
        <w:rPr>
          <w:lang w:val="en-GB" w:eastAsia="en-US"/>
        </w:rPr>
        <w:t xml:space="preserve">the EIRP CDF curves of the same </w:t>
      </w:r>
      <w:r w:rsidRPr="008B12D0">
        <w:rPr>
          <w:lang w:val="en-GB"/>
        </w:rPr>
        <w:t xml:space="preserve">4x1 </w:t>
      </w:r>
      <w:r>
        <w:rPr>
          <w:lang w:val="en-GB"/>
        </w:rPr>
        <w:t xml:space="preserve">dipole </w:t>
      </w:r>
      <w:r w:rsidRPr="008B12D0">
        <w:rPr>
          <w:lang w:val="en-GB"/>
        </w:rPr>
        <w:t>antenna array</w:t>
      </w:r>
      <w:r>
        <w:rPr>
          <w:lang w:val="en-GB" w:eastAsia="en-US"/>
        </w:rPr>
        <w:t xml:space="preserve"> using different constant density grids. Again, we see little differences</w:t>
      </w:r>
      <w:r w:rsidR="00335274">
        <w:rPr>
          <w:lang w:val="en-GB" w:eastAsia="en-US"/>
        </w:rPr>
        <w:t xml:space="preserve"> in the shape of the CDF curve</w:t>
      </w:r>
      <w:r>
        <w:rPr>
          <w:lang w:val="en-GB" w:eastAsia="en-US"/>
        </w:rPr>
        <w:t xml:space="preserve"> for different number of measurement points.</w:t>
      </w:r>
    </w:p>
    <w:p w14:paraId="046B9B09" w14:textId="77777777" w:rsidR="00442D8B" w:rsidRDefault="00442D8B" w:rsidP="00442D8B">
      <w:pP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r w:rsidRPr="008B12D0">
        <w:rPr>
          <w:b/>
          <w:lang w:val="en-GB" w:eastAsia="en-US"/>
        </w:rPr>
        <w:t xml:space="preserve">Observation </w:t>
      </w:r>
      <w:r>
        <w:rPr>
          <w:b/>
          <w:lang w:val="en-GB" w:eastAsia="en-US"/>
        </w:rPr>
        <w:t>4</w:t>
      </w:r>
      <w:r w:rsidRPr="008B12D0">
        <w:rPr>
          <w:b/>
          <w:lang w:val="en-GB" w:eastAsia="en-US"/>
        </w:rPr>
        <w:t xml:space="preserve">: </w:t>
      </w:r>
      <w:r>
        <w:rPr>
          <w:b/>
          <w:lang w:val="en-GB" w:eastAsia="en-US"/>
        </w:rPr>
        <w:t>Using a constant step size</w:t>
      </w:r>
      <w:r w:rsidRPr="008B12D0">
        <w:rPr>
          <w:b/>
          <w:lang w:val="en-GB" w:eastAsia="en-US"/>
        </w:rPr>
        <w:t xml:space="preserve"> grid </w:t>
      </w:r>
      <w:r>
        <w:rPr>
          <w:b/>
          <w:lang w:val="en-GB" w:eastAsia="en-US"/>
        </w:rPr>
        <w:t xml:space="preserve">is </w:t>
      </w:r>
      <w:r w:rsidRPr="008B12D0">
        <w:rPr>
          <w:b/>
          <w:lang w:val="en-GB" w:eastAsia="en-US"/>
        </w:rPr>
        <w:t>not feasible for</w:t>
      </w:r>
      <w:r>
        <w:rPr>
          <w:b/>
          <w:lang w:val="en-GB" w:eastAsia="en-US"/>
        </w:rPr>
        <w:t xml:space="preserve"> CDF evaluation of EIRP values since a theta-dependant c</w:t>
      </w:r>
      <w:r w:rsidRPr="008B12D0">
        <w:rPr>
          <w:b/>
          <w:lang w:val="en-GB" w:eastAsia="en-US"/>
        </w:rPr>
        <w:t>orrection factor would be needed</w:t>
      </w:r>
      <w:r>
        <w:rPr>
          <w:b/>
          <w:lang w:val="en-GB" w:eastAsia="en-US"/>
        </w:rPr>
        <w:t xml:space="preserve"> to account for the high number of measurement points at the poles</w:t>
      </w:r>
      <w:r w:rsidRPr="008B12D0">
        <w:rPr>
          <w:b/>
          <w:lang w:val="en-GB" w:eastAsia="en-US"/>
        </w:rPr>
        <w:t>.</w:t>
      </w:r>
    </w:p>
    <w:p w14:paraId="3FCBC9B1" w14:textId="77777777" w:rsidR="00335274" w:rsidRDefault="00335274" w:rsidP="00335274">
      <w:pPr>
        <w:rPr>
          <w:b/>
          <w:lang w:val="en-GB" w:eastAsia="en-US"/>
        </w:rPr>
      </w:pPr>
      <w:r w:rsidRPr="008B12D0">
        <w:rPr>
          <w:b/>
          <w:lang w:val="en-GB" w:eastAsia="en-US"/>
        </w:rPr>
        <w:t xml:space="preserve">Observation </w:t>
      </w:r>
      <w:r>
        <w:rPr>
          <w:b/>
          <w:lang w:val="en-GB" w:eastAsia="en-US"/>
        </w:rPr>
        <w:t>5</w:t>
      </w:r>
      <w:r w:rsidRPr="008B12D0">
        <w:rPr>
          <w:b/>
          <w:lang w:val="en-GB" w:eastAsia="en-US"/>
        </w:rPr>
        <w:t>:</w:t>
      </w:r>
      <w:r>
        <w:rPr>
          <w:b/>
          <w:lang w:val="en-GB" w:eastAsia="en-US"/>
        </w:rPr>
        <w:t xml:space="preserve"> A measurement grid with constant density is preferable in order to guarantee reproducible measurement results independent of the DUT orientation relative to the measurement grid.</w:t>
      </w:r>
    </w:p>
    <w:p w14:paraId="7AF76205" w14:textId="2C8E9DEB" w:rsidR="00335274" w:rsidRPr="009400B3" w:rsidRDefault="00335274" w:rsidP="00335274">
      <w:pPr>
        <w:jc w:val="center"/>
        <w:rPr>
          <w:rFonts w:eastAsia="Calibri"/>
          <w:bCs/>
          <w:lang w:val="en-GB" w:eastAsia="en-US"/>
        </w:rPr>
      </w:pPr>
      <w:r w:rsidRPr="00335274">
        <w:rPr>
          <w:rFonts w:eastAsia="Calibri"/>
          <w:bCs/>
          <w:noProof/>
          <w:lang w:eastAsia="en-US"/>
        </w:rPr>
        <w:drawing>
          <wp:inline distT="0" distB="0" distL="0" distR="0" wp14:anchorId="16B977B3" wp14:editId="370A49E9">
            <wp:extent cx="5034915" cy="28775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3GPP_Grid_Evaluation_4x1 Dipole Array_CDF_Density.png"/>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034915" cy="2877529"/>
                    </a:xfrm>
                    <a:prstGeom prst="rect">
                      <a:avLst/>
                    </a:prstGeom>
                    <a:noFill/>
                    <a:ln>
                      <a:noFill/>
                    </a:ln>
                  </pic:spPr>
                </pic:pic>
              </a:graphicData>
            </a:graphic>
          </wp:inline>
        </w:drawing>
      </w:r>
    </w:p>
    <w:p w14:paraId="4C999882" w14:textId="1BFE33B2" w:rsidR="00883B55" w:rsidRDefault="00883B55" w:rsidP="00335274">
      <w:pPr>
        <w:jc w:val="center"/>
        <w:rPr>
          <w:rFonts w:eastAsia="Calibri"/>
          <w:b/>
          <w:bCs/>
          <w:lang w:val="en-GB" w:eastAsia="en-US"/>
        </w:rPr>
      </w:pPr>
      <w:r w:rsidRPr="00B81299">
        <w:rPr>
          <w:rFonts w:eastAsia="Calibri"/>
          <w:b/>
          <w:bCs/>
          <w:lang w:val="en-GB" w:eastAsia="en-US"/>
        </w:rPr>
        <w:t xml:space="preserve">Figure </w:t>
      </w:r>
      <w:r w:rsidR="00FB7F78">
        <w:rPr>
          <w:rFonts w:eastAsia="Calibri"/>
          <w:b/>
          <w:bCs/>
          <w:lang w:val="en-GB" w:eastAsia="en-US"/>
        </w:rPr>
        <w:t>7</w:t>
      </w:r>
      <w:r w:rsidRPr="00B81299">
        <w:rPr>
          <w:rFonts w:eastAsia="Calibri"/>
          <w:b/>
          <w:bCs/>
          <w:lang w:val="en-GB" w:eastAsia="en-US"/>
        </w:rPr>
        <w:t xml:space="preserve">: </w:t>
      </w:r>
      <w:r>
        <w:rPr>
          <w:rFonts w:eastAsia="Calibri"/>
          <w:b/>
          <w:bCs/>
          <w:lang w:val="en-GB" w:eastAsia="en-US"/>
        </w:rPr>
        <w:t xml:space="preserve">EIRP CDF Curves of </w:t>
      </w:r>
      <w:r w:rsidR="00E10A7C" w:rsidRPr="00E10A7C">
        <w:rPr>
          <w:rFonts w:eastAsia="Calibri"/>
          <w:b/>
          <w:bCs/>
          <w:lang w:val="en-GB" w:eastAsia="en-US"/>
        </w:rPr>
        <w:t>4x1 Dipole Antenna Array</w:t>
      </w:r>
      <w:r w:rsidR="00E10A7C">
        <w:rPr>
          <w:rFonts w:eastAsia="Calibri"/>
          <w:b/>
          <w:bCs/>
          <w:lang w:val="en-GB" w:eastAsia="en-US"/>
        </w:rPr>
        <w:br/>
      </w:r>
      <w:r>
        <w:rPr>
          <w:rFonts w:eastAsia="Calibri"/>
          <w:b/>
          <w:bCs/>
          <w:lang w:val="en-GB" w:eastAsia="en-US"/>
        </w:rPr>
        <w:t>for Constant Density Grids</w:t>
      </w:r>
    </w:p>
    <w:p w14:paraId="0212063D" w14:textId="6A1DC055" w:rsidR="002D7895" w:rsidRPr="00B81299" w:rsidRDefault="002D7895" w:rsidP="002D7895">
      <w:pPr>
        <w:rPr>
          <w:rFonts w:eastAsia="Calibri"/>
          <w:b/>
          <w:bCs/>
          <w:lang w:val="en-GB" w:eastAsia="en-US"/>
        </w:rPr>
      </w:pPr>
      <w:r>
        <w:rPr>
          <w:rFonts w:eastAsia="Calibri"/>
          <w:bCs/>
          <w:lang w:val="en-GB" w:eastAsia="en-US"/>
        </w:rPr>
        <w:t>The next step is the investigation of adaptive grids based on the constant den</w:t>
      </w:r>
      <w:bookmarkStart w:id="2" w:name="_GoBack"/>
      <w:bookmarkEnd w:id="2"/>
      <w:r>
        <w:rPr>
          <w:rFonts w:eastAsia="Calibri"/>
          <w:bCs/>
          <w:lang w:val="en-GB" w:eastAsia="en-US"/>
        </w:rPr>
        <w:t>sity grid approach.</w:t>
      </w:r>
    </w:p>
    <w:bookmarkEnd w:id="0"/>
    <w:bookmarkEnd w:id="1"/>
    <w:p w14:paraId="6A30F3C3" w14:textId="05EAA236" w:rsidR="00EE0AC3" w:rsidRPr="008B12D0" w:rsidRDefault="007327DA" w:rsidP="00EE0AC3">
      <w:pPr>
        <w:pStyle w:val="Heading1"/>
        <w:rPr>
          <w:rFonts w:cs="Arial"/>
        </w:rPr>
      </w:pPr>
      <w:r w:rsidRPr="008B12D0">
        <w:rPr>
          <w:rFonts w:cs="Arial"/>
        </w:rPr>
        <w:t>Summary</w:t>
      </w:r>
    </w:p>
    <w:p w14:paraId="7E7D3D66" w14:textId="77777777" w:rsidR="009400B3" w:rsidRDefault="00AF4D77" w:rsidP="00343D12">
      <w:pPr>
        <w:jc w:val="both"/>
        <w:rPr>
          <w:lang w:val="en-GB" w:eastAsia="en-US"/>
        </w:rPr>
      </w:pPr>
      <w:r w:rsidRPr="008B12D0">
        <w:rPr>
          <w:lang w:val="en-GB" w:eastAsia="en-US"/>
        </w:rPr>
        <w:t>Th</w:t>
      </w:r>
      <w:r w:rsidR="00F07012">
        <w:rPr>
          <w:lang w:val="en-GB" w:eastAsia="en-US"/>
        </w:rPr>
        <w:t xml:space="preserve">is contribution provided </w:t>
      </w:r>
      <w:r w:rsidR="00343D12">
        <w:rPr>
          <w:lang w:val="en-GB" w:eastAsia="en-US"/>
        </w:rPr>
        <w:t xml:space="preserve">radiation pattern </w:t>
      </w:r>
      <w:r w:rsidR="00F07012">
        <w:rPr>
          <w:lang w:val="en-GB" w:eastAsia="en-US"/>
        </w:rPr>
        <w:t xml:space="preserve">measurement results for two different antenna implementations and </w:t>
      </w:r>
      <w:r w:rsidR="00343D12">
        <w:rPr>
          <w:lang w:val="en-GB" w:eastAsia="en-US"/>
        </w:rPr>
        <w:t xml:space="preserve">derived TRP values and EIRP CDF curves for different measurements grids. </w:t>
      </w:r>
    </w:p>
    <w:p w14:paraId="155DB26F" w14:textId="21135A55" w:rsidR="00AF4D77" w:rsidRPr="008B12D0" w:rsidRDefault="00343D12" w:rsidP="00343D12">
      <w:pPr>
        <w:jc w:val="both"/>
        <w:rPr>
          <w:lang w:val="en-GB" w:eastAsia="en-US"/>
        </w:rPr>
      </w:pPr>
      <w:r>
        <w:rPr>
          <w:lang w:val="en-GB" w:eastAsia="en-US"/>
        </w:rPr>
        <w:t xml:space="preserve">The </w:t>
      </w:r>
      <w:r w:rsidR="00F07012">
        <w:rPr>
          <w:lang w:val="en-GB" w:eastAsia="en-US"/>
        </w:rPr>
        <w:t>following observations</w:t>
      </w:r>
      <w:r>
        <w:rPr>
          <w:lang w:val="en-GB" w:eastAsia="en-US"/>
        </w:rPr>
        <w:t xml:space="preserve"> have been made:</w:t>
      </w:r>
    </w:p>
    <w:p w14:paraId="0AB5BB03" w14:textId="5CCBFAE1" w:rsidR="00B560D7" w:rsidRDefault="00B560D7" w:rsidP="00B560D7">
      <w:pPr>
        <w:rPr>
          <w:b/>
          <w:lang w:val="en-GB" w:eastAsia="en-US"/>
        </w:rPr>
      </w:pPr>
      <w:r w:rsidRPr="008B12D0">
        <w:rPr>
          <w:b/>
          <w:lang w:val="en-GB" w:eastAsia="en-US"/>
        </w:rPr>
        <w:t xml:space="preserve">Observation 1: </w:t>
      </w:r>
      <w:r>
        <w:rPr>
          <w:b/>
          <w:lang w:val="en-GB" w:eastAsia="en-US"/>
        </w:rPr>
        <w:t xml:space="preserve">Constant step size measurement grids are </w:t>
      </w:r>
      <w:r w:rsidRPr="008B12D0">
        <w:rPr>
          <w:b/>
          <w:lang w:val="en-GB" w:eastAsia="en-US"/>
        </w:rPr>
        <w:t xml:space="preserve">not feasible for measurements </w:t>
      </w:r>
      <w:r>
        <w:rPr>
          <w:b/>
          <w:lang w:val="en-GB" w:eastAsia="en-US"/>
        </w:rPr>
        <w:t xml:space="preserve">that require spherical surface integrations of EIRP or EIS, i.e., TRP or TRS, in NR </w:t>
      </w:r>
      <w:r w:rsidRPr="008B12D0">
        <w:rPr>
          <w:b/>
          <w:lang w:val="en-GB" w:eastAsia="en-US"/>
        </w:rPr>
        <w:t xml:space="preserve">due to </w:t>
      </w:r>
      <w:r>
        <w:rPr>
          <w:b/>
          <w:lang w:val="en-GB" w:eastAsia="en-US"/>
        </w:rPr>
        <w:t xml:space="preserve">the anticipated </w:t>
      </w:r>
      <w:r w:rsidRPr="008B12D0">
        <w:rPr>
          <w:b/>
          <w:lang w:val="en-GB" w:eastAsia="en-US"/>
        </w:rPr>
        <w:t>beamforming capabilities</w:t>
      </w:r>
      <w:r>
        <w:rPr>
          <w:b/>
          <w:lang w:val="en-GB" w:eastAsia="en-US"/>
        </w:rPr>
        <w:t xml:space="preserve"> and </w:t>
      </w:r>
      <w:r w:rsidRPr="008B12D0">
        <w:rPr>
          <w:b/>
          <w:lang w:val="en-GB" w:eastAsia="en-US"/>
        </w:rPr>
        <w:t xml:space="preserve">directivity of </w:t>
      </w:r>
      <w:r>
        <w:rPr>
          <w:b/>
          <w:lang w:val="en-GB" w:eastAsia="en-US"/>
        </w:rPr>
        <w:t xml:space="preserve">NR </w:t>
      </w:r>
      <w:r w:rsidRPr="008B12D0">
        <w:rPr>
          <w:b/>
          <w:lang w:val="en-GB" w:eastAsia="en-US"/>
        </w:rPr>
        <w:t>UEs.</w:t>
      </w:r>
    </w:p>
    <w:p w14:paraId="14E00F2E" w14:textId="77777777" w:rsidR="00B560D7" w:rsidRDefault="00B560D7" w:rsidP="00B560D7">
      <w:pPr>
        <w:rPr>
          <w:b/>
          <w:lang w:val="en-GB" w:eastAsia="en-US"/>
        </w:rPr>
      </w:pPr>
      <w:r w:rsidRPr="008B12D0">
        <w:rPr>
          <w:b/>
          <w:lang w:val="en-GB" w:eastAsia="en-US"/>
        </w:rPr>
        <w:t xml:space="preserve">Observation </w:t>
      </w:r>
      <w:r>
        <w:rPr>
          <w:b/>
          <w:lang w:val="en-GB" w:eastAsia="en-US"/>
        </w:rPr>
        <w:t>2</w:t>
      </w:r>
      <w:r w:rsidRPr="008B12D0">
        <w:rPr>
          <w:b/>
          <w:lang w:val="en-GB" w:eastAsia="en-US"/>
        </w:rPr>
        <w:t xml:space="preserve">: </w:t>
      </w:r>
      <w:r>
        <w:rPr>
          <w:b/>
          <w:lang w:val="en-GB" w:eastAsia="en-US"/>
        </w:rPr>
        <w:t>Constant density measurement grids show very good correlation of calculated TRP values even with relatively small number of measurement points.</w:t>
      </w:r>
    </w:p>
    <w:p w14:paraId="20C989FB" w14:textId="77777777" w:rsidR="00B560D7" w:rsidRDefault="00B560D7" w:rsidP="00B560D7">
      <w:pPr>
        <w:rPr>
          <w:lang w:val="en-GB" w:eastAsia="en-US"/>
        </w:rPr>
      </w:pPr>
      <w:r w:rsidRPr="008B12D0">
        <w:rPr>
          <w:b/>
          <w:lang w:val="en-GB" w:eastAsia="en-US"/>
        </w:rPr>
        <w:lastRenderedPageBreak/>
        <w:t xml:space="preserve">Observation </w:t>
      </w:r>
      <w:r>
        <w:rPr>
          <w:b/>
          <w:lang w:val="en-GB" w:eastAsia="en-US"/>
        </w:rPr>
        <w:t>3</w:t>
      </w:r>
      <w:r w:rsidRPr="008B12D0">
        <w:rPr>
          <w:b/>
          <w:lang w:val="en-GB" w:eastAsia="en-US"/>
        </w:rPr>
        <w:t xml:space="preserve">: </w:t>
      </w:r>
      <w:r>
        <w:rPr>
          <w:b/>
          <w:lang w:val="en-GB" w:eastAsia="en-US"/>
        </w:rPr>
        <w:t>The same measurement grid should be used for TRP and EIRP CDF measurements in order to minimize needed test time</w:t>
      </w:r>
      <w:r w:rsidRPr="008B12D0">
        <w:rPr>
          <w:b/>
          <w:lang w:val="en-GB" w:eastAsia="en-US"/>
        </w:rPr>
        <w:t>.</w:t>
      </w:r>
    </w:p>
    <w:p w14:paraId="48877715" w14:textId="201B960A" w:rsidR="00B560D7" w:rsidRDefault="00B560D7" w:rsidP="00B560D7">
      <w:pPr>
        <w:rPr>
          <w:b/>
          <w:lang w:val="en-GB" w:eastAsia="en-US"/>
        </w:rPr>
      </w:pPr>
      <w:r w:rsidRPr="008B12D0">
        <w:rPr>
          <w:b/>
          <w:lang w:val="en-GB" w:eastAsia="en-US"/>
        </w:rPr>
        <w:t xml:space="preserve">Observation </w:t>
      </w:r>
      <w:r>
        <w:rPr>
          <w:b/>
          <w:lang w:val="en-GB" w:eastAsia="en-US"/>
        </w:rPr>
        <w:t>4</w:t>
      </w:r>
      <w:r w:rsidRPr="008B12D0">
        <w:rPr>
          <w:b/>
          <w:lang w:val="en-GB" w:eastAsia="en-US"/>
        </w:rPr>
        <w:t xml:space="preserve">: </w:t>
      </w:r>
      <w:r>
        <w:rPr>
          <w:b/>
          <w:lang w:val="en-GB" w:eastAsia="en-US"/>
        </w:rPr>
        <w:t>Using a constant step size</w:t>
      </w:r>
      <w:r w:rsidRPr="008B12D0">
        <w:rPr>
          <w:b/>
          <w:lang w:val="en-GB" w:eastAsia="en-US"/>
        </w:rPr>
        <w:t xml:space="preserve"> grid </w:t>
      </w:r>
      <w:r>
        <w:rPr>
          <w:b/>
          <w:lang w:val="en-GB" w:eastAsia="en-US"/>
        </w:rPr>
        <w:t xml:space="preserve">is </w:t>
      </w:r>
      <w:r w:rsidRPr="008B12D0">
        <w:rPr>
          <w:b/>
          <w:lang w:val="en-GB" w:eastAsia="en-US"/>
        </w:rPr>
        <w:t>not feasible for</w:t>
      </w:r>
      <w:r>
        <w:rPr>
          <w:b/>
          <w:lang w:val="en-GB" w:eastAsia="en-US"/>
        </w:rPr>
        <w:t xml:space="preserve"> CDF evaluation of EIRP values since a theta-dependant c</w:t>
      </w:r>
      <w:r w:rsidRPr="008B12D0">
        <w:rPr>
          <w:b/>
          <w:lang w:val="en-GB" w:eastAsia="en-US"/>
        </w:rPr>
        <w:t>orrection factor would be needed</w:t>
      </w:r>
      <w:r>
        <w:rPr>
          <w:b/>
          <w:lang w:val="en-GB" w:eastAsia="en-US"/>
        </w:rPr>
        <w:t xml:space="preserve"> to account for the high number of measurement points at the poles</w:t>
      </w:r>
      <w:r w:rsidRPr="008B12D0">
        <w:rPr>
          <w:b/>
          <w:lang w:val="en-GB" w:eastAsia="en-US"/>
        </w:rPr>
        <w:t>.</w:t>
      </w:r>
    </w:p>
    <w:p w14:paraId="541C49DF" w14:textId="77777777" w:rsidR="00B560D7" w:rsidRDefault="00B560D7" w:rsidP="00B560D7">
      <w:pPr>
        <w:rPr>
          <w:b/>
          <w:lang w:val="en-GB" w:eastAsia="en-US"/>
        </w:rPr>
      </w:pPr>
      <w:bookmarkStart w:id="3" w:name="_Ref473660868"/>
      <w:bookmarkStart w:id="4" w:name="_Ref473660708"/>
      <w:bookmarkStart w:id="5" w:name="OLE_LINK6"/>
      <w:bookmarkStart w:id="6" w:name="OLE_LINK7"/>
      <w:r w:rsidRPr="008B12D0">
        <w:rPr>
          <w:b/>
          <w:lang w:val="en-GB" w:eastAsia="en-US"/>
        </w:rPr>
        <w:t xml:space="preserve">Observation </w:t>
      </w:r>
      <w:r>
        <w:rPr>
          <w:b/>
          <w:lang w:val="en-GB" w:eastAsia="en-US"/>
        </w:rPr>
        <w:t>5</w:t>
      </w:r>
      <w:r w:rsidRPr="008B12D0">
        <w:rPr>
          <w:b/>
          <w:lang w:val="en-GB" w:eastAsia="en-US"/>
        </w:rPr>
        <w:t>:</w:t>
      </w:r>
      <w:r>
        <w:rPr>
          <w:b/>
          <w:lang w:val="en-GB" w:eastAsia="en-US"/>
        </w:rPr>
        <w:t xml:space="preserve"> A measurement grid with constant density is preferable in order to guarantee reproducible measurement results independent of the DUT orientation relative to the measurement grid.</w:t>
      </w:r>
    </w:p>
    <w:p w14:paraId="1559997D" w14:textId="01C347E3" w:rsidR="00030A7F" w:rsidRPr="008B12D0" w:rsidRDefault="00030A7F" w:rsidP="00030A7F">
      <w:pPr>
        <w:pStyle w:val="Heading1"/>
        <w:numPr>
          <w:ilvl w:val="0"/>
          <w:numId w:val="0"/>
        </w:numPr>
        <w:ind w:left="432" w:hanging="432"/>
        <w:rPr>
          <w:rFonts w:cs="Arial"/>
        </w:rPr>
      </w:pPr>
      <w:r w:rsidRPr="008B12D0">
        <w:rPr>
          <w:rFonts w:cs="Arial"/>
        </w:rPr>
        <w:t>References</w:t>
      </w:r>
    </w:p>
    <w:p w14:paraId="01DD2F1C" w14:textId="445CCBB3" w:rsidR="000F78BD" w:rsidRDefault="000F78BD" w:rsidP="000F78BD">
      <w:pPr>
        <w:spacing w:after="0" w:line="240" w:lineRule="auto"/>
        <w:rPr>
          <w:lang w:val="en-GB"/>
        </w:rPr>
      </w:pPr>
      <w:r w:rsidRPr="008B12D0">
        <w:rPr>
          <w:lang w:val="en-GB"/>
        </w:rPr>
        <w:t>[</w:t>
      </w:r>
      <w:r>
        <w:rPr>
          <w:lang w:val="en-GB"/>
        </w:rPr>
        <w:t>1</w:t>
      </w:r>
      <w:r w:rsidRPr="008B12D0">
        <w:rPr>
          <w:lang w:val="en-GB"/>
        </w:rPr>
        <w:t>]</w:t>
      </w:r>
      <w:r>
        <w:rPr>
          <w:lang w:val="en-GB"/>
        </w:rPr>
        <w:t xml:space="preserve"> </w:t>
      </w:r>
      <w:r w:rsidRPr="000F78BD">
        <w:rPr>
          <w:lang w:val="en-GB"/>
        </w:rPr>
        <w:t xml:space="preserve">R4-1700095, Huawei, HiSilicon, "Discussion of mmWave </w:t>
      </w:r>
      <w:r>
        <w:rPr>
          <w:lang w:val="en-GB"/>
        </w:rPr>
        <w:t xml:space="preserve">UE EIRP and EIS test", 3GPP TSG </w:t>
      </w:r>
      <w:r w:rsidRPr="000F78BD">
        <w:rPr>
          <w:lang w:val="en-GB"/>
        </w:rPr>
        <w:t>RAN WG4 NR AH Meeting, Spokane, USA, January 2017</w:t>
      </w:r>
    </w:p>
    <w:p w14:paraId="571677C6" w14:textId="77777777" w:rsidR="000F78BD" w:rsidRPr="008B12D0" w:rsidRDefault="000F78BD" w:rsidP="000F78BD">
      <w:pPr>
        <w:spacing w:after="0" w:line="240" w:lineRule="auto"/>
        <w:ind w:left="432" w:hanging="432"/>
        <w:rPr>
          <w:lang w:val="en-GB"/>
        </w:rPr>
      </w:pPr>
    </w:p>
    <w:p w14:paraId="4DB7CC17" w14:textId="14CBDB00" w:rsidR="00BE29DD" w:rsidRDefault="00030A7F" w:rsidP="007327DA">
      <w:pPr>
        <w:spacing w:after="0" w:line="240" w:lineRule="auto"/>
        <w:rPr>
          <w:lang w:val="en-GB"/>
        </w:rPr>
      </w:pPr>
      <w:r w:rsidRPr="008B12D0">
        <w:rPr>
          <w:lang w:val="en-GB"/>
        </w:rPr>
        <w:t>[2]</w:t>
      </w:r>
      <w:bookmarkEnd w:id="3"/>
      <w:r w:rsidR="000F78BD">
        <w:rPr>
          <w:lang w:val="en-GB"/>
        </w:rPr>
        <w:t xml:space="preserve"> </w:t>
      </w:r>
      <w:r w:rsidR="000F78BD" w:rsidRPr="000F78BD">
        <w:rPr>
          <w:lang w:val="en-GB"/>
        </w:rPr>
        <w:t>R4-1701335, Huawei, HiSilicon, "On CDF test point placement on sphere surface", 3GPP TSG RAN WG4 Meeting #82, Athens, Greece, February 2017</w:t>
      </w:r>
    </w:p>
    <w:p w14:paraId="6B9D5116" w14:textId="77777777" w:rsidR="00897337" w:rsidRDefault="00897337" w:rsidP="007327DA">
      <w:pPr>
        <w:spacing w:after="0" w:line="240" w:lineRule="auto"/>
        <w:rPr>
          <w:lang w:val="en-GB"/>
        </w:rPr>
      </w:pPr>
    </w:p>
    <w:p w14:paraId="16A1F1BA" w14:textId="77777777" w:rsidR="00897337" w:rsidRPr="008B12D0" w:rsidRDefault="00897337" w:rsidP="00897337">
      <w:pPr>
        <w:spacing w:after="0" w:line="240" w:lineRule="auto"/>
        <w:rPr>
          <w:lang w:val="en-GB"/>
        </w:rPr>
      </w:pPr>
      <w:r>
        <w:rPr>
          <w:lang w:val="en-GB"/>
        </w:rPr>
        <w:t xml:space="preserve">[3] </w:t>
      </w:r>
      <w:r w:rsidRPr="00BE6BB2">
        <w:rPr>
          <w:lang w:val="en-GB"/>
        </w:rPr>
        <w:t>Marsaglia, George. Choosing a Point from the Surface of a Sphere. Ann. Math. Statist. 43 (1972), no. 2, 645--646.</w:t>
      </w:r>
    </w:p>
    <w:p w14:paraId="2C5DB096" w14:textId="77777777" w:rsidR="000F78BD" w:rsidRPr="008B12D0" w:rsidRDefault="000F78BD" w:rsidP="007327DA">
      <w:pPr>
        <w:spacing w:after="0" w:line="240" w:lineRule="auto"/>
        <w:rPr>
          <w:lang w:val="en-GB"/>
        </w:rPr>
      </w:pPr>
    </w:p>
    <w:p w14:paraId="063374A0" w14:textId="01E12084" w:rsidR="00BE6BB2" w:rsidRPr="008B12D0" w:rsidRDefault="00A87C7B" w:rsidP="00897337">
      <w:pPr>
        <w:spacing w:after="0" w:line="240" w:lineRule="auto"/>
        <w:rPr>
          <w:lang w:val="en-GB"/>
        </w:rPr>
      </w:pPr>
      <w:r w:rsidRPr="008B12D0">
        <w:rPr>
          <w:lang w:val="en-GB"/>
        </w:rPr>
        <w:t>[</w:t>
      </w:r>
      <w:r w:rsidR="00897337">
        <w:rPr>
          <w:lang w:val="en-GB"/>
        </w:rPr>
        <w:t>4</w:t>
      </w:r>
      <w:r w:rsidR="000F78BD">
        <w:rPr>
          <w:lang w:val="en-GB"/>
        </w:rPr>
        <w:t xml:space="preserve">] </w:t>
      </w:r>
      <w:r w:rsidR="00043E73" w:rsidRPr="00043E73">
        <w:rPr>
          <w:lang w:val="en-GB"/>
        </w:rPr>
        <w:t>CTIA Test Plan for Wireless Device Over-the-Air Performance, "Method of Measurement for Radiated RF Power and Receiver Performance", Version 3.6.2, May 2017</w:t>
      </w:r>
      <w:bookmarkEnd w:id="4"/>
      <w:bookmarkEnd w:id="5"/>
      <w:bookmarkEnd w:id="6"/>
    </w:p>
    <w:sectPr w:rsidR="00BE6BB2" w:rsidRPr="008B12D0" w:rsidSect="003838EA">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104B9" w14:textId="77777777" w:rsidR="00D817DA" w:rsidRDefault="00D817DA" w:rsidP="00371D7D">
      <w:r>
        <w:separator/>
      </w:r>
    </w:p>
  </w:endnote>
  <w:endnote w:type="continuationSeparator" w:id="0">
    <w:p w14:paraId="70B85295" w14:textId="77777777" w:rsidR="00D817DA" w:rsidRDefault="00D817D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MS LineDraw">
    <w:panose1 w:val="02070309020205020404"/>
    <w:charset w:val="02"/>
    <w:family w:val="modern"/>
    <w:pitch w:val="fixed"/>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1BA2C" w14:textId="77777777" w:rsidR="006A37CC" w:rsidRDefault="006A37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D8B4832"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D7895">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D651F" w14:textId="77777777" w:rsidR="006A37CC" w:rsidRDefault="006A37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D895C" w14:textId="77777777" w:rsidR="00D817DA" w:rsidRDefault="00D817DA" w:rsidP="00371D7D">
      <w:r>
        <w:separator/>
      </w:r>
    </w:p>
  </w:footnote>
  <w:footnote w:type="continuationSeparator" w:id="0">
    <w:p w14:paraId="73FF0AA9" w14:textId="77777777" w:rsidR="00D817DA" w:rsidRDefault="00D817D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F83C1" w14:textId="77777777" w:rsidR="006A37CC" w:rsidRDefault="006A37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75B4D" w14:textId="77777777" w:rsidR="006A37CC" w:rsidRDefault="006A37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B9E24" w14:textId="77777777" w:rsidR="006A37CC" w:rsidRDefault="006A3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080974"/>
    <w:multiLevelType w:val="hybridMultilevel"/>
    <w:tmpl w:val="EDD8FE46"/>
    <w:lvl w:ilvl="0" w:tplc="6D7EF8C2">
      <w:start w:val="1"/>
      <w:numFmt w:val="lowerLetter"/>
      <w:lvlText w:val="(%1)"/>
      <w:lvlJc w:val="left"/>
      <w:pPr>
        <w:ind w:left="2520" w:hanging="360"/>
      </w:pPr>
      <w:rPr>
        <w:rFonts w:hint="default"/>
      </w:rPr>
    </w:lvl>
    <w:lvl w:ilvl="1" w:tplc="04070019" w:tentative="1">
      <w:start w:val="1"/>
      <w:numFmt w:val="lowerLetter"/>
      <w:lvlText w:val="%2."/>
      <w:lvlJc w:val="left"/>
      <w:pPr>
        <w:ind w:left="3240" w:hanging="360"/>
      </w:pPr>
    </w:lvl>
    <w:lvl w:ilvl="2" w:tplc="0407001B" w:tentative="1">
      <w:start w:val="1"/>
      <w:numFmt w:val="lowerRoman"/>
      <w:lvlText w:val="%3."/>
      <w:lvlJc w:val="right"/>
      <w:pPr>
        <w:ind w:left="3960" w:hanging="180"/>
      </w:pPr>
    </w:lvl>
    <w:lvl w:ilvl="3" w:tplc="0407000F" w:tentative="1">
      <w:start w:val="1"/>
      <w:numFmt w:val="decimal"/>
      <w:lvlText w:val="%4."/>
      <w:lvlJc w:val="left"/>
      <w:pPr>
        <w:ind w:left="4680" w:hanging="360"/>
      </w:pPr>
    </w:lvl>
    <w:lvl w:ilvl="4" w:tplc="04070019" w:tentative="1">
      <w:start w:val="1"/>
      <w:numFmt w:val="lowerLetter"/>
      <w:lvlText w:val="%5."/>
      <w:lvlJc w:val="left"/>
      <w:pPr>
        <w:ind w:left="5400" w:hanging="360"/>
      </w:pPr>
    </w:lvl>
    <w:lvl w:ilvl="5" w:tplc="0407001B" w:tentative="1">
      <w:start w:val="1"/>
      <w:numFmt w:val="lowerRoman"/>
      <w:lvlText w:val="%6."/>
      <w:lvlJc w:val="right"/>
      <w:pPr>
        <w:ind w:left="6120" w:hanging="180"/>
      </w:pPr>
    </w:lvl>
    <w:lvl w:ilvl="6" w:tplc="0407000F" w:tentative="1">
      <w:start w:val="1"/>
      <w:numFmt w:val="decimal"/>
      <w:lvlText w:val="%7."/>
      <w:lvlJc w:val="left"/>
      <w:pPr>
        <w:ind w:left="6840" w:hanging="360"/>
      </w:pPr>
    </w:lvl>
    <w:lvl w:ilvl="7" w:tplc="04070019" w:tentative="1">
      <w:start w:val="1"/>
      <w:numFmt w:val="lowerLetter"/>
      <w:lvlText w:val="%8."/>
      <w:lvlJc w:val="left"/>
      <w:pPr>
        <w:ind w:left="7560" w:hanging="360"/>
      </w:pPr>
    </w:lvl>
    <w:lvl w:ilvl="8" w:tplc="0407001B" w:tentative="1">
      <w:start w:val="1"/>
      <w:numFmt w:val="lowerRoman"/>
      <w:lvlText w:val="%9."/>
      <w:lvlJc w:val="right"/>
      <w:pPr>
        <w:ind w:left="8280" w:hanging="180"/>
      </w:pPr>
    </w:lvl>
  </w:abstractNum>
  <w:abstractNum w:abstractNumId="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6082"/>
    <w:rsid w:val="000402B6"/>
    <w:rsid w:val="00040F64"/>
    <w:rsid w:val="00043A81"/>
    <w:rsid w:val="00043E73"/>
    <w:rsid w:val="00044187"/>
    <w:rsid w:val="000442B9"/>
    <w:rsid w:val="0004547C"/>
    <w:rsid w:val="00047428"/>
    <w:rsid w:val="00047E75"/>
    <w:rsid w:val="0006221F"/>
    <w:rsid w:val="000652BE"/>
    <w:rsid w:val="0006555A"/>
    <w:rsid w:val="00074829"/>
    <w:rsid w:val="00075135"/>
    <w:rsid w:val="000762B7"/>
    <w:rsid w:val="000814E4"/>
    <w:rsid w:val="00081C35"/>
    <w:rsid w:val="000828B5"/>
    <w:rsid w:val="00082A5B"/>
    <w:rsid w:val="00092C97"/>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68AB"/>
    <w:rsid w:val="000D79F1"/>
    <w:rsid w:val="000E00AB"/>
    <w:rsid w:val="000E5945"/>
    <w:rsid w:val="000E75B0"/>
    <w:rsid w:val="000E7B1E"/>
    <w:rsid w:val="000F2169"/>
    <w:rsid w:val="000F78BD"/>
    <w:rsid w:val="00100D39"/>
    <w:rsid w:val="0010446A"/>
    <w:rsid w:val="0010732C"/>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37F5"/>
    <w:rsid w:val="00163B87"/>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749"/>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7444"/>
    <w:rsid w:val="0028793B"/>
    <w:rsid w:val="00290859"/>
    <w:rsid w:val="002947A5"/>
    <w:rsid w:val="002965D4"/>
    <w:rsid w:val="00296747"/>
    <w:rsid w:val="002971B6"/>
    <w:rsid w:val="00297831"/>
    <w:rsid w:val="002A02DF"/>
    <w:rsid w:val="002A06EC"/>
    <w:rsid w:val="002A134F"/>
    <w:rsid w:val="002A2AB2"/>
    <w:rsid w:val="002A659B"/>
    <w:rsid w:val="002B111A"/>
    <w:rsid w:val="002B3C4B"/>
    <w:rsid w:val="002B5708"/>
    <w:rsid w:val="002B5F65"/>
    <w:rsid w:val="002B7900"/>
    <w:rsid w:val="002C098B"/>
    <w:rsid w:val="002C1A6E"/>
    <w:rsid w:val="002C3A4F"/>
    <w:rsid w:val="002C48E9"/>
    <w:rsid w:val="002C75A4"/>
    <w:rsid w:val="002D0C60"/>
    <w:rsid w:val="002D164D"/>
    <w:rsid w:val="002D394E"/>
    <w:rsid w:val="002D5691"/>
    <w:rsid w:val="002D7895"/>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21C2"/>
    <w:rsid w:val="00332D69"/>
    <w:rsid w:val="003344C4"/>
    <w:rsid w:val="00334F04"/>
    <w:rsid w:val="00335274"/>
    <w:rsid w:val="003434B3"/>
    <w:rsid w:val="00343D12"/>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012"/>
    <w:rsid w:val="003A16D1"/>
    <w:rsid w:val="003A1D27"/>
    <w:rsid w:val="003A575F"/>
    <w:rsid w:val="003A7774"/>
    <w:rsid w:val="003B0EF9"/>
    <w:rsid w:val="003B10F7"/>
    <w:rsid w:val="003B1E3D"/>
    <w:rsid w:val="003B4147"/>
    <w:rsid w:val="003B4C4E"/>
    <w:rsid w:val="003B5223"/>
    <w:rsid w:val="003B6518"/>
    <w:rsid w:val="003B7288"/>
    <w:rsid w:val="003C1CA1"/>
    <w:rsid w:val="003C30C0"/>
    <w:rsid w:val="003C4DDA"/>
    <w:rsid w:val="003C5B3F"/>
    <w:rsid w:val="003D0E5C"/>
    <w:rsid w:val="003D51E6"/>
    <w:rsid w:val="003D602B"/>
    <w:rsid w:val="003D7784"/>
    <w:rsid w:val="003D7B2C"/>
    <w:rsid w:val="003E12B0"/>
    <w:rsid w:val="003E2565"/>
    <w:rsid w:val="003E5779"/>
    <w:rsid w:val="003F0E6E"/>
    <w:rsid w:val="003F1A78"/>
    <w:rsid w:val="0040330F"/>
    <w:rsid w:val="004033E9"/>
    <w:rsid w:val="004137F2"/>
    <w:rsid w:val="004149E9"/>
    <w:rsid w:val="00420D58"/>
    <w:rsid w:val="00423201"/>
    <w:rsid w:val="0043036D"/>
    <w:rsid w:val="004324FB"/>
    <w:rsid w:val="004325A5"/>
    <w:rsid w:val="004340EB"/>
    <w:rsid w:val="00434839"/>
    <w:rsid w:val="004372AD"/>
    <w:rsid w:val="00442027"/>
    <w:rsid w:val="00442D8B"/>
    <w:rsid w:val="004444BA"/>
    <w:rsid w:val="00445FD4"/>
    <w:rsid w:val="00446661"/>
    <w:rsid w:val="00451093"/>
    <w:rsid w:val="00455988"/>
    <w:rsid w:val="0045789E"/>
    <w:rsid w:val="00457EE8"/>
    <w:rsid w:val="00460804"/>
    <w:rsid w:val="00460E0F"/>
    <w:rsid w:val="004614C5"/>
    <w:rsid w:val="0046181B"/>
    <w:rsid w:val="0046280F"/>
    <w:rsid w:val="004641CE"/>
    <w:rsid w:val="00465DA7"/>
    <w:rsid w:val="0046755F"/>
    <w:rsid w:val="00470182"/>
    <w:rsid w:val="00474149"/>
    <w:rsid w:val="00475793"/>
    <w:rsid w:val="004758E5"/>
    <w:rsid w:val="00477362"/>
    <w:rsid w:val="00477BB8"/>
    <w:rsid w:val="00477D5D"/>
    <w:rsid w:val="00481B3C"/>
    <w:rsid w:val="004858E1"/>
    <w:rsid w:val="0048673D"/>
    <w:rsid w:val="00487072"/>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C0EA3"/>
    <w:rsid w:val="004C6EB0"/>
    <w:rsid w:val="004D0E08"/>
    <w:rsid w:val="004D2DCF"/>
    <w:rsid w:val="004D54FF"/>
    <w:rsid w:val="004D74F3"/>
    <w:rsid w:val="004E1ED2"/>
    <w:rsid w:val="004E2925"/>
    <w:rsid w:val="004E3358"/>
    <w:rsid w:val="004E3935"/>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255D6"/>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E03"/>
    <w:rsid w:val="00566B4A"/>
    <w:rsid w:val="00566BFB"/>
    <w:rsid w:val="005678D2"/>
    <w:rsid w:val="00570805"/>
    <w:rsid w:val="00571AAB"/>
    <w:rsid w:val="00576C51"/>
    <w:rsid w:val="00582CFC"/>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E7E14"/>
    <w:rsid w:val="005F054B"/>
    <w:rsid w:val="005F1B0E"/>
    <w:rsid w:val="005F2CC8"/>
    <w:rsid w:val="005F2E71"/>
    <w:rsid w:val="005F2EDB"/>
    <w:rsid w:val="0060326E"/>
    <w:rsid w:val="00606D88"/>
    <w:rsid w:val="00607A72"/>
    <w:rsid w:val="0061069A"/>
    <w:rsid w:val="00611A7F"/>
    <w:rsid w:val="00612270"/>
    <w:rsid w:val="0061650C"/>
    <w:rsid w:val="00617172"/>
    <w:rsid w:val="00617926"/>
    <w:rsid w:val="00621319"/>
    <w:rsid w:val="00626288"/>
    <w:rsid w:val="00627053"/>
    <w:rsid w:val="006275BD"/>
    <w:rsid w:val="00630334"/>
    <w:rsid w:val="0063332F"/>
    <w:rsid w:val="00633773"/>
    <w:rsid w:val="0063395B"/>
    <w:rsid w:val="00635940"/>
    <w:rsid w:val="006366AD"/>
    <w:rsid w:val="006370CD"/>
    <w:rsid w:val="00640E01"/>
    <w:rsid w:val="00641EC6"/>
    <w:rsid w:val="00645237"/>
    <w:rsid w:val="006466C9"/>
    <w:rsid w:val="00653B27"/>
    <w:rsid w:val="00654178"/>
    <w:rsid w:val="00657F8C"/>
    <w:rsid w:val="0066196E"/>
    <w:rsid w:val="006619C8"/>
    <w:rsid w:val="00664F1A"/>
    <w:rsid w:val="0066550C"/>
    <w:rsid w:val="00667A9C"/>
    <w:rsid w:val="00674D96"/>
    <w:rsid w:val="00675624"/>
    <w:rsid w:val="00680FDD"/>
    <w:rsid w:val="00682781"/>
    <w:rsid w:val="0068305A"/>
    <w:rsid w:val="00683E9D"/>
    <w:rsid w:val="00686ADD"/>
    <w:rsid w:val="00690B06"/>
    <w:rsid w:val="00692F61"/>
    <w:rsid w:val="00693AEE"/>
    <w:rsid w:val="00695240"/>
    <w:rsid w:val="00695DD5"/>
    <w:rsid w:val="006961C0"/>
    <w:rsid w:val="006A00E4"/>
    <w:rsid w:val="006A0B58"/>
    <w:rsid w:val="006A0D0C"/>
    <w:rsid w:val="006A1F8E"/>
    <w:rsid w:val="006A37CC"/>
    <w:rsid w:val="006A3BBA"/>
    <w:rsid w:val="006A5DB3"/>
    <w:rsid w:val="006A6F49"/>
    <w:rsid w:val="006A7586"/>
    <w:rsid w:val="006A7894"/>
    <w:rsid w:val="006B0E15"/>
    <w:rsid w:val="006B223F"/>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64A"/>
    <w:rsid w:val="00706A39"/>
    <w:rsid w:val="00706CB9"/>
    <w:rsid w:val="00707FFC"/>
    <w:rsid w:val="00712BF6"/>
    <w:rsid w:val="007134BE"/>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45BE"/>
    <w:rsid w:val="00757245"/>
    <w:rsid w:val="00761AED"/>
    <w:rsid w:val="007636DE"/>
    <w:rsid w:val="00765F55"/>
    <w:rsid w:val="007706D0"/>
    <w:rsid w:val="00773BDA"/>
    <w:rsid w:val="00773C96"/>
    <w:rsid w:val="00773DCA"/>
    <w:rsid w:val="007742E7"/>
    <w:rsid w:val="00776D6B"/>
    <w:rsid w:val="007827F7"/>
    <w:rsid w:val="007829BB"/>
    <w:rsid w:val="007842C7"/>
    <w:rsid w:val="007927C1"/>
    <w:rsid w:val="00793EA4"/>
    <w:rsid w:val="007944C3"/>
    <w:rsid w:val="00797969"/>
    <w:rsid w:val="007A422E"/>
    <w:rsid w:val="007A68E2"/>
    <w:rsid w:val="007A7270"/>
    <w:rsid w:val="007B0569"/>
    <w:rsid w:val="007B36E6"/>
    <w:rsid w:val="007B6733"/>
    <w:rsid w:val="007B6ADB"/>
    <w:rsid w:val="007C0E2A"/>
    <w:rsid w:val="007C221F"/>
    <w:rsid w:val="007C6CC6"/>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F58"/>
    <w:rsid w:val="00872FCD"/>
    <w:rsid w:val="008731C9"/>
    <w:rsid w:val="00875139"/>
    <w:rsid w:val="0087559E"/>
    <w:rsid w:val="00875D1D"/>
    <w:rsid w:val="0087740C"/>
    <w:rsid w:val="00882F18"/>
    <w:rsid w:val="00883B55"/>
    <w:rsid w:val="00887996"/>
    <w:rsid w:val="008919FA"/>
    <w:rsid w:val="00894205"/>
    <w:rsid w:val="008948CA"/>
    <w:rsid w:val="008966F6"/>
    <w:rsid w:val="00897337"/>
    <w:rsid w:val="008A4F4D"/>
    <w:rsid w:val="008A5259"/>
    <w:rsid w:val="008B0514"/>
    <w:rsid w:val="008B12D0"/>
    <w:rsid w:val="008B3E44"/>
    <w:rsid w:val="008B4257"/>
    <w:rsid w:val="008B7827"/>
    <w:rsid w:val="008B7853"/>
    <w:rsid w:val="008C2395"/>
    <w:rsid w:val="008C291E"/>
    <w:rsid w:val="008C2C73"/>
    <w:rsid w:val="008C77C6"/>
    <w:rsid w:val="008D040F"/>
    <w:rsid w:val="008D0A86"/>
    <w:rsid w:val="008D552A"/>
    <w:rsid w:val="008D5F3A"/>
    <w:rsid w:val="008D6DBD"/>
    <w:rsid w:val="008D6EF1"/>
    <w:rsid w:val="008D7189"/>
    <w:rsid w:val="008D797C"/>
    <w:rsid w:val="008D7BA0"/>
    <w:rsid w:val="008E0FC4"/>
    <w:rsid w:val="008E1A2B"/>
    <w:rsid w:val="008E5CC2"/>
    <w:rsid w:val="008E790D"/>
    <w:rsid w:val="008F28BE"/>
    <w:rsid w:val="008F3E4A"/>
    <w:rsid w:val="008F4F09"/>
    <w:rsid w:val="008F5836"/>
    <w:rsid w:val="008F5C0C"/>
    <w:rsid w:val="008F6239"/>
    <w:rsid w:val="008F6BB4"/>
    <w:rsid w:val="00911FD9"/>
    <w:rsid w:val="00914141"/>
    <w:rsid w:val="00916784"/>
    <w:rsid w:val="00916934"/>
    <w:rsid w:val="009228BE"/>
    <w:rsid w:val="009247D4"/>
    <w:rsid w:val="00930456"/>
    <w:rsid w:val="00931A88"/>
    <w:rsid w:val="00933A16"/>
    <w:rsid w:val="00933C7C"/>
    <w:rsid w:val="00933CCD"/>
    <w:rsid w:val="00933F3F"/>
    <w:rsid w:val="00935C3D"/>
    <w:rsid w:val="00937DE4"/>
    <w:rsid w:val="009400B3"/>
    <w:rsid w:val="009420AE"/>
    <w:rsid w:val="00942148"/>
    <w:rsid w:val="00942AAF"/>
    <w:rsid w:val="00943082"/>
    <w:rsid w:val="009437F6"/>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5BE"/>
    <w:rsid w:val="00987740"/>
    <w:rsid w:val="00987C1F"/>
    <w:rsid w:val="009926B6"/>
    <w:rsid w:val="0099496E"/>
    <w:rsid w:val="0099705E"/>
    <w:rsid w:val="00997680"/>
    <w:rsid w:val="009A1270"/>
    <w:rsid w:val="009B1044"/>
    <w:rsid w:val="009C0CB9"/>
    <w:rsid w:val="009C1CF3"/>
    <w:rsid w:val="009C2950"/>
    <w:rsid w:val="009C51E1"/>
    <w:rsid w:val="009C536C"/>
    <w:rsid w:val="009C5C15"/>
    <w:rsid w:val="009C6FFB"/>
    <w:rsid w:val="009D35E8"/>
    <w:rsid w:val="009D52EB"/>
    <w:rsid w:val="009D580B"/>
    <w:rsid w:val="009D66C1"/>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342A"/>
    <w:rsid w:val="00A55AF2"/>
    <w:rsid w:val="00A57C7C"/>
    <w:rsid w:val="00A60934"/>
    <w:rsid w:val="00A62362"/>
    <w:rsid w:val="00A63A28"/>
    <w:rsid w:val="00A64C86"/>
    <w:rsid w:val="00A67985"/>
    <w:rsid w:val="00A6798F"/>
    <w:rsid w:val="00A7325E"/>
    <w:rsid w:val="00A76DBE"/>
    <w:rsid w:val="00A777EC"/>
    <w:rsid w:val="00A81429"/>
    <w:rsid w:val="00A8311E"/>
    <w:rsid w:val="00A87C7B"/>
    <w:rsid w:val="00A94277"/>
    <w:rsid w:val="00A95090"/>
    <w:rsid w:val="00A9514D"/>
    <w:rsid w:val="00A96690"/>
    <w:rsid w:val="00A97BF8"/>
    <w:rsid w:val="00AA04CC"/>
    <w:rsid w:val="00AA0D07"/>
    <w:rsid w:val="00AA0F9B"/>
    <w:rsid w:val="00AA3AF8"/>
    <w:rsid w:val="00AA7167"/>
    <w:rsid w:val="00AB0D1B"/>
    <w:rsid w:val="00AB16E7"/>
    <w:rsid w:val="00AB263D"/>
    <w:rsid w:val="00AB2BBC"/>
    <w:rsid w:val="00AB4198"/>
    <w:rsid w:val="00AB4ACC"/>
    <w:rsid w:val="00AB537D"/>
    <w:rsid w:val="00AB7EB0"/>
    <w:rsid w:val="00AC3280"/>
    <w:rsid w:val="00AC4279"/>
    <w:rsid w:val="00AC4D0F"/>
    <w:rsid w:val="00AC51D3"/>
    <w:rsid w:val="00AC54EB"/>
    <w:rsid w:val="00AC5870"/>
    <w:rsid w:val="00AC78CA"/>
    <w:rsid w:val="00AC7A82"/>
    <w:rsid w:val="00AD1373"/>
    <w:rsid w:val="00AD2B85"/>
    <w:rsid w:val="00AE18A0"/>
    <w:rsid w:val="00AE376A"/>
    <w:rsid w:val="00AE4001"/>
    <w:rsid w:val="00AF0048"/>
    <w:rsid w:val="00AF4D77"/>
    <w:rsid w:val="00AF60AE"/>
    <w:rsid w:val="00AF6DBB"/>
    <w:rsid w:val="00B01CED"/>
    <w:rsid w:val="00B050D3"/>
    <w:rsid w:val="00B05ACB"/>
    <w:rsid w:val="00B05B25"/>
    <w:rsid w:val="00B106ED"/>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60D7"/>
    <w:rsid w:val="00B57FE5"/>
    <w:rsid w:val="00B60110"/>
    <w:rsid w:val="00B61206"/>
    <w:rsid w:val="00B618F7"/>
    <w:rsid w:val="00B65660"/>
    <w:rsid w:val="00B65E1E"/>
    <w:rsid w:val="00B67FA8"/>
    <w:rsid w:val="00B73093"/>
    <w:rsid w:val="00B75570"/>
    <w:rsid w:val="00B757DF"/>
    <w:rsid w:val="00B77425"/>
    <w:rsid w:val="00B8042F"/>
    <w:rsid w:val="00B80FDD"/>
    <w:rsid w:val="00B81299"/>
    <w:rsid w:val="00B81E4C"/>
    <w:rsid w:val="00B81FC7"/>
    <w:rsid w:val="00B8385A"/>
    <w:rsid w:val="00B838DA"/>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B0"/>
    <w:rsid w:val="00BC08FC"/>
    <w:rsid w:val="00BD0D1A"/>
    <w:rsid w:val="00BD13E2"/>
    <w:rsid w:val="00BD4781"/>
    <w:rsid w:val="00BD55A2"/>
    <w:rsid w:val="00BD6319"/>
    <w:rsid w:val="00BD73CC"/>
    <w:rsid w:val="00BE251E"/>
    <w:rsid w:val="00BE29DD"/>
    <w:rsid w:val="00BE5364"/>
    <w:rsid w:val="00BE6BB2"/>
    <w:rsid w:val="00BE75BE"/>
    <w:rsid w:val="00BF268B"/>
    <w:rsid w:val="00C0043D"/>
    <w:rsid w:val="00C006B0"/>
    <w:rsid w:val="00C0127E"/>
    <w:rsid w:val="00C01EBA"/>
    <w:rsid w:val="00C02E85"/>
    <w:rsid w:val="00C04CEB"/>
    <w:rsid w:val="00C074A2"/>
    <w:rsid w:val="00C142E1"/>
    <w:rsid w:val="00C14F5D"/>
    <w:rsid w:val="00C24153"/>
    <w:rsid w:val="00C25111"/>
    <w:rsid w:val="00C253B8"/>
    <w:rsid w:val="00C27A92"/>
    <w:rsid w:val="00C301A2"/>
    <w:rsid w:val="00C3037E"/>
    <w:rsid w:val="00C30491"/>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184F"/>
    <w:rsid w:val="00C72138"/>
    <w:rsid w:val="00C72DE3"/>
    <w:rsid w:val="00C75C55"/>
    <w:rsid w:val="00C7683E"/>
    <w:rsid w:val="00C77B2F"/>
    <w:rsid w:val="00C802EE"/>
    <w:rsid w:val="00C8107C"/>
    <w:rsid w:val="00C829FB"/>
    <w:rsid w:val="00C8381D"/>
    <w:rsid w:val="00C83A62"/>
    <w:rsid w:val="00C85E97"/>
    <w:rsid w:val="00C939C6"/>
    <w:rsid w:val="00C94068"/>
    <w:rsid w:val="00C97B69"/>
    <w:rsid w:val="00CA1045"/>
    <w:rsid w:val="00CA2954"/>
    <w:rsid w:val="00CA2E98"/>
    <w:rsid w:val="00CA4CB3"/>
    <w:rsid w:val="00CA5316"/>
    <w:rsid w:val="00CB0D44"/>
    <w:rsid w:val="00CB1634"/>
    <w:rsid w:val="00CB415C"/>
    <w:rsid w:val="00CB63DF"/>
    <w:rsid w:val="00CB6C80"/>
    <w:rsid w:val="00CC40C2"/>
    <w:rsid w:val="00CC6B35"/>
    <w:rsid w:val="00CC6DB6"/>
    <w:rsid w:val="00CD04C0"/>
    <w:rsid w:val="00CD46C7"/>
    <w:rsid w:val="00CD6B1A"/>
    <w:rsid w:val="00CE0D0F"/>
    <w:rsid w:val="00CE2567"/>
    <w:rsid w:val="00CE6A12"/>
    <w:rsid w:val="00CE7B33"/>
    <w:rsid w:val="00CF23C9"/>
    <w:rsid w:val="00CF3ECE"/>
    <w:rsid w:val="00CF41D2"/>
    <w:rsid w:val="00CF5BA5"/>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4D51"/>
    <w:rsid w:val="00D36BEA"/>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624"/>
    <w:rsid w:val="00D77AE7"/>
    <w:rsid w:val="00D8000F"/>
    <w:rsid w:val="00D817DA"/>
    <w:rsid w:val="00D81F96"/>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7C"/>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5AA7"/>
    <w:rsid w:val="00E50120"/>
    <w:rsid w:val="00E51BAD"/>
    <w:rsid w:val="00E52D1B"/>
    <w:rsid w:val="00E5457D"/>
    <w:rsid w:val="00E559AA"/>
    <w:rsid w:val="00E617F3"/>
    <w:rsid w:val="00E61903"/>
    <w:rsid w:val="00E66596"/>
    <w:rsid w:val="00E72272"/>
    <w:rsid w:val="00E740C8"/>
    <w:rsid w:val="00E74332"/>
    <w:rsid w:val="00E74BB0"/>
    <w:rsid w:val="00E74BBE"/>
    <w:rsid w:val="00E76211"/>
    <w:rsid w:val="00E764E2"/>
    <w:rsid w:val="00E80403"/>
    <w:rsid w:val="00E80CFB"/>
    <w:rsid w:val="00E8179E"/>
    <w:rsid w:val="00E8563B"/>
    <w:rsid w:val="00E86372"/>
    <w:rsid w:val="00E910A0"/>
    <w:rsid w:val="00E925DB"/>
    <w:rsid w:val="00E92C72"/>
    <w:rsid w:val="00E932CE"/>
    <w:rsid w:val="00E94563"/>
    <w:rsid w:val="00E960CD"/>
    <w:rsid w:val="00E9771D"/>
    <w:rsid w:val="00EA065E"/>
    <w:rsid w:val="00EA3129"/>
    <w:rsid w:val="00EA33A5"/>
    <w:rsid w:val="00EA4D76"/>
    <w:rsid w:val="00EA5264"/>
    <w:rsid w:val="00EB0470"/>
    <w:rsid w:val="00EB21DE"/>
    <w:rsid w:val="00EB4866"/>
    <w:rsid w:val="00EB5912"/>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AF0"/>
    <w:rsid w:val="00F222B3"/>
    <w:rsid w:val="00F2354A"/>
    <w:rsid w:val="00F23C22"/>
    <w:rsid w:val="00F24631"/>
    <w:rsid w:val="00F254A4"/>
    <w:rsid w:val="00F30860"/>
    <w:rsid w:val="00F32C78"/>
    <w:rsid w:val="00F336EA"/>
    <w:rsid w:val="00F35967"/>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47A8"/>
    <w:rsid w:val="00F7720E"/>
    <w:rsid w:val="00F81859"/>
    <w:rsid w:val="00F86B37"/>
    <w:rsid w:val="00F90336"/>
    <w:rsid w:val="00F92924"/>
    <w:rsid w:val="00F92DD8"/>
    <w:rsid w:val="00F957A4"/>
    <w:rsid w:val="00F95D29"/>
    <w:rsid w:val="00F96BB7"/>
    <w:rsid w:val="00F97BFF"/>
    <w:rsid w:val="00FA124E"/>
    <w:rsid w:val="00FA1560"/>
    <w:rsid w:val="00FA2E31"/>
    <w:rsid w:val="00FA6753"/>
    <w:rsid w:val="00FA753F"/>
    <w:rsid w:val="00FA75E4"/>
    <w:rsid w:val="00FB280C"/>
    <w:rsid w:val="00FB3AF6"/>
    <w:rsid w:val="00FB64A5"/>
    <w:rsid w:val="00FB690B"/>
    <w:rsid w:val="00FB7139"/>
    <w:rsid w:val="00FB7F78"/>
    <w:rsid w:val="00FC1AA3"/>
    <w:rsid w:val="00FC26EF"/>
    <w:rsid w:val="00FC27B2"/>
    <w:rsid w:val="00FC27FA"/>
    <w:rsid w:val="00FC45FA"/>
    <w:rsid w:val="00FC50C3"/>
    <w:rsid w:val="00FC5257"/>
    <w:rsid w:val="00FC6386"/>
    <w:rsid w:val="00FD237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BE251E"/>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57515-737B-4745-997A-B4E5219FF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2017-09-11T17:12:00Z</dcterms:created>
  <dcterms:modified xsi:type="dcterms:W3CDTF">2017-09-11T20:06:00Z</dcterms:modified>
  <cp:category/>
</cp:coreProperties>
</file>